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36"/>
          <w:szCs w:val="36"/>
        </w:rPr>
      </w:pPr>
      <w:r w:rsidDel="00000000" w:rsidR="00000000" w:rsidRPr="00000000">
        <w:rPr>
          <w:b w:val="1"/>
          <w:sz w:val="36"/>
          <w:szCs w:val="36"/>
          <w:rtl w:val="0"/>
        </w:rPr>
        <w:t xml:space="preserve">CENTRE LSD’s ACHIEVEMENTS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36"/>
          <w:szCs w:val="36"/>
        </w:rPr>
      </w:pPr>
      <w:r w:rsidDel="00000000" w:rsidR="00000000" w:rsidRPr="00000000">
        <w:rPr>
          <w:rtl w:val="0"/>
        </w:rPr>
      </w:r>
    </w:p>
    <w:p w:rsidR="00000000" w:rsidDel="00000000" w:rsidP="00000000" w:rsidRDefault="00000000" w:rsidRPr="00000000" w14:paraId="00000004">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3.2 </w:t>
      </w:r>
      <w:r w:rsidDel="00000000" w:rsidR="00000000" w:rsidRPr="00000000">
        <w:rPr>
          <w:rFonts w:ascii="Gill Sans" w:cs="Gill Sans" w:eastAsia="Gill Sans" w:hAnsi="Gill Sans"/>
          <w:b w:val="1"/>
          <w:color w:val="0e101a"/>
          <w:sz w:val="24"/>
          <w:szCs w:val="24"/>
          <w:rtl w:val="0"/>
        </w:rPr>
        <w:t xml:space="preserve">Achievements of the Organization</w:t>
      </w:r>
      <w:r w:rsidDel="00000000" w:rsidR="00000000" w:rsidRPr="00000000">
        <w:rPr>
          <w:rtl w:val="0"/>
        </w:rPr>
      </w:r>
    </w:p>
    <w:p w:rsidR="00000000" w:rsidDel="00000000" w:rsidP="00000000" w:rsidRDefault="00000000" w:rsidRPr="00000000" w14:paraId="00000005">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The African Centre for Leadership, Strategy, and Development (Centre LSD) has remained committed to its vision of an African Society with Strategic Leadership and Sustainable Development. Centre LSD in the past thirteen (14) years of establishment has operated around the three pillars of Leadership; Strategy and Development with specialty in the areas of Leadership; Strategy; Advocacy; Capacity Building; Governance; Livelihood/Social Protection; Natural Resource Governance; Girl-Child Education; Gender Justice; Organizational Development; Elections; Youths Programming; Environment and Climate Change; and Monitoring and Evaluation. During this period, the Centre has achieved remarkable impacts within and outside Nigeria and some of these include:</w:t>
      </w:r>
    </w:p>
    <w:p w:rsidR="00000000" w:rsidDel="00000000" w:rsidP="00000000" w:rsidRDefault="00000000" w:rsidRPr="00000000" w14:paraId="00000006">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LEADERSHIP</w:t>
      </w:r>
      <w:r w:rsidDel="00000000" w:rsidR="00000000" w:rsidRPr="00000000">
        <w:rPr>
          <w:rtl w:val="0"/>
        </w:rPr>
      </w:r>
    </w:p>
    <w:p w:rsidR="00000000" w:rsidDel="00000000" w:rsidP="00000000" w:rsidRDefault="00000000" w:rsidRPr="00000000" w14:paraId="00000008">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One of the critical challenges confronting Africa is leadership. This is because present and past leaders of this great continent have been unable to provide quality leadership capable of addressing numerous challenges confronting it. Conversely, Nigeria, as the big brother of Africa, has also not been able to lead by example. This absence of strategic leadership in Africa was one of the key drivers that led to the establishment of Centre LSD. Centre LSD was established to bridge the leadership gap and advance people-centered development through visionary leadership in Africa.  </w:t>
      </w:r>
    </w:p>
    <w:p w:rsidR="00000000" w:rsidDel="00000000" w:rsidP="00000000" w:rsidRDefault="00000000" w:rsidRPr="00000000" w14:paraId="00000009">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0A">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Centre LSD in the past years has shown clearly that leaders can be trained to a level where they can begin to envision the future and help map out plans on how best to get there. Centre LSD in the past 14 years has developed and groomed leaders and intensified its strategic leadership training efforts through its Leadership school, which has grown to have campuses in different regions of the country. As of November 2023, the Centre has graduated 20 sets of leadership school students, with each set completing a whole year's lecture, which is one of the criteria for graduation. So far, the Leadership School has graduated 2165 students from across 6 Leadership School Centers in Nigeria. The graduates of the leadership school have had an unbroken partnership with Konrad Adenauer Stiftung (KAS) since 2010. </w:t>
      </w:r>
    </w:p>
    <w:p w:rsidR="00000000" w:rsidDel="00000000" w:rsidP="00000000" w:rsidRDefault="00000000" w:rsidRPr="00000000" w14:paraId="0000000B">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0C">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Centre LSD has also promoted leadership development through its leadership programming, which has led to the expansion of the organization’s capacity to enact basic leadership tasks including setting direction, creating alignments, and maintaining commitments. Since its establishment, the Centre has trained thousands of organizations in leadership, with the most recent one implemented between 2022 and 2023. Between 2022 and 2023, the Centre began a structured and tailored institutional strengthening for CSOs and BMOs. In these two years, the Centre strengthened 709 representatives from 102 SCALE organizations (66 in 2022 and 36 in 2023) through building the leadership competence of CEOs and top management of these organizations.  </w:t>
      </w:r>
    </w:p>
    <w:p w:rsidR="00000000" w:rsidDel="00000000" w:rsidP="00000000" w:rsidRDefault="00000000" w:rsidRPr="00000000" w14:paraId="0000000D">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0E">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During this period, the Centre has enhanced their leadership, result-based strategic management, organizational governance, Gender Equality and Social Inclusion (GESI) programming, conflict sensitivity, and board governance capacities of these organizations. Within this period the Centre has facilitated the development of strategy plans, operational plans, board manuals, successions plans, and the development of several operational policies and checklists for CSOs and BMOs.</w:t>
      </w:r>
    </w:p>
    <w:p w:rsidR="00000000" w:rsidDel="00000000" w:rsidP="00000000" w:rsidRDefault="00000000" w:rsidRPr="00000000" w14:paraId="0000000F">
      <w:pPr>
        <w:spacing w:line="276" w:lineRule="auto"/>
        <w:rPr>
          <w:rFonts w:ascii="Gill Sans" w:cs="Gill Sans" w:eastAsia="Gill Sans" w:hAnsi="Gill Sans"/>
          <w:b w:val="1"/>
          <w:sz w:val="24"/>
          <w:szCs w:val="24"/>
          <w:highlight w:val="yellow"/>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76" w:lineRule="auto"/>
        <w:ind w:left="720" w:right="0" w:hanging="360"/>
        <w:rPr>
          <w:rFonts w:ascii="Gill Sans" w:cs="Gill Sans" w:eastAsia="Gill Sans" w:hAnsi="Gill Sans"/>
          <w:b w:val="1"/>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00000"/>
          <w:sz w:val="24"/>
          <w:szCs w:val="24"/>
          <w:u w:val="none"/>
          <w:shd w:fill="auto" w:val="clear"/>
          <w:vertAlign w:val="baseline"/>
          <w:rtl w:val="0"/>
        </w:rPr>
        <w:t xml:space="preserve">STRATEGY</w:t>
      </w:r>
    </w:p>
    <w:p w:rsidR="00000000" w:rsidDel="00000000" w:rsidP="00000000" w:rsidRDefault="00000000" w:rsidRPr="00000000" w14:paraId="00000011">
      <w:pPr>
        <w:spacing w:line="276" w:lineRule="auto"/>
        <w:rPr>
          <w:rFonts w:ascii="Gill Sans" w:cs="Gill Sans" w:eastAsia="Gill Sans" w:hAnsi="Gill Sans"/>
          <w:sz w:val="24"/>
          <w:szCs w:val="24"/>
        </w:rPr>
      </w:pPr>
      <w:r w:rsidDel="00000000" w:rsidR="00000000" w:rsidRPr="00000000">
        <w:rPr>
          <w:rFonts w:ascii="Gill Sans" w:cs="Gill Sans" w:eastAsia="Gill Sans" w:hAnsi="Gill Sans"/>
          <w:sz w:val="24"/>
          <w:szCs w:val="24"/>
          <w:rtl w:val="0"/>
        </w:rPr>
        <w:t xml:space="preserve">In line with Centre LSD’s diagnosis that one of the challenges to Africa’s development is the “absence of or inappropriate strategies,” the Centre has attempted to brige that gap by building the capacity of persons and organizations on strategy and strategic management. For over a decade, the Centre has advanced people-centered development through appropriate strategic approaches in Africa. For optimum results, the Centre in 2021 became an accredited Centre of the Institute of Strategy Management of Nigeria (ISMN). So far, the Center has trained 165 participants on strategic management, implementation, and implantation. </w:t>
      </w:r>
    </w:p>
    <w:p w:rsidR="00000000" w:rsidDel="00000000" w:rsidP="00000000" w:rsidRDefault="00000000" w:rsidRPr="00000000" w14:paraId="00000012">
      <w:pPr>
        <w:spacing w:line="276" w:lineRule="auto"/>
        <w:rPr>
          <w:rFonts w:ascii="Gill Sans" w:cs="Gill Sans" w:eastAsia="Gill Sans" w:hAnsi="Gill Sans"/>
          <w:sz w:val="24"/>
          <w:szCs w:val="24"/>
        </w:rPr>
      </w:pPr>
      <w:r w:rsidDel="00000000" w:rsidR="00000000" w:rsidRPr="00000000">
        <w:rPr>
          <w:rFonts w:ascii="Gill Sans" w:cs="Gill Sans" w:eastAsia="Gill Sans" w:hAnsi="Gill Sans"/>
          <w:sz w:val="24"/>
          <w:szCs w:val="24"/>
          <w:rtl w:val="0"/>
        </w:rPr>
        <w:t xml:space="preserve">Additionally, the Centre has facilitated the Certification of fellows, full members, and associates into the ISMN. Apart from trainings and capacity building on strategy and the ISMN certification, the Centre through its strategy programming has contributed to African developments by engaging and interrogating regional and national strategies like the MDGs, SDGs, Agenda 2063, Agenda 2030, Nigeria Vision 20-20, Nigeria Agenda 2035, and other key sectoral strategies.</w:t>
      </w:r>
    </w:p>
    <w:p w:rsidR="00000000" w:rsidDel="00000000" w:rsidP="00000000" w:rsidRDefault="00000000" w:rsidRPr="00000000" w14:paraId="00000013">
      <w:pPr>
        <w:spacing w:line="276" w:lineRule="auto"/>
        <w:rPr>
          <w:rFonts w:ascii="Gill Sans" w:cs="Gill Sans" w:eastAsia="Gill Sans" w:hAnsi="Gill Sans"/>
          <w:sz w:val="24"/>
          <w:szCs w:val="24"/>
        </w:rPr>
      </w:pPr>
      <w:r w:rsidDel="00000000" w:rsidR="00000000" w:rsidRPr="00000000">
        <w:rPr>
          <w:rtl w:val="0"/>
        </w:rPr>
      </w:r>
    </w:p>
    <w:p w:rsidR="00000000" w:rsidDel="00000000" w:rsidP="00000000" w:rsidRDefault="00000000" w:rsidRPr="00000000" w14:paraId="00000014">
      <w:pPr>
        <w:spacing w:line="276" w:lineRule="auto"/>
        <w:rPr>
          <w:rFonts w:ascii="Gill Sans" w:cs="Gill Sans" w:eastAsia="Gill Sans" w:hAnsi="Gill Sans"/>
          <w:b w:val="1"/>
          <w:sz w:val="24"/>
          <w:szCs w:val="24"/>
        </w:rPr>
      </w:pPr>
      <w:r w:rsidDel="00000000" w:rsidR="00000000" w:rsidRPr="00000000">
        <w:rPr>
          <w:rFonts w:ascii="Gill Sans" w:cs="Gill Sans" w:eastAsia="Gill Sans" w:hAnsi="Gill Sans"/>
          <w:b w:val="1"/>
          <w:sz w:val="24"/>
          <w:szCs w:val="24"/>
          <w:rtl w:val="0"/>
        </w:rPr>
        <w:t xml:space="preserve">DEVELOPMENT</w:t>
      </w:r>
    </w:p>
    <w:p w:rsidR="00000000" w:rsidDel="00000000" w:rsidP="00000000" w:rsidRDefault="00000000" w:rsidRPr="00000000" w14:paraId="00000015">
      <w:pPr>
        <w:spacing w:line="276" w:lineRule="auto"/>
        <w:rPr>
          <w:rFonts w:ascii="Gill Sans" w:cs="Gill Sans" w:eastAsia="Gill Sans" w:hAnsi="Gill Sans"/>
          <w:sz w:val="24"/>
          <w:szCs w:val="24"/>
        </w:rPr>
      </w:pPr>
      <w:r w:rsidDel="00000000" w:rsidR="00000000" w:rsidRPr="00000000">
        <w:rPr>
          <w:rFonts w:ascii="Gill Sans" w:cs="Gill Sans" w:eastAsia="Gill Sans" w:hAnsi="Gill Sans"/>
          <w:sz w:val="24"/>
          <w:szCs w:val="24"/>
          <w:rtl w:val="0"/>
        </w:rPr>
        <w:t xml:space="preserve">Development is the third pillar of the Centre LSD structure and programming. Some of the achievements under this pillar are expatiated below:</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1"/>
          <w:i w:val="0"/>
          <w:smallCaps w:val="0"/>
          <w:strike w:val="0"/>
          <w:color w:val="0e101a"/>
          <w:sz w:val="24"/>
          <w:szCs w:val="24"/>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shd w:fill="auto" w:val="clear"/>
          <w:vertAlign w:val="baseline"/>
          <w:rtl w:val="0"/>
        </w:rPr>
        <w:t xml:space="preserve">Capacity Building</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1"/>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1"/>
          <w:smallCaps w:val="0"/>
          <w:strike w:val="0"/>
          <w:color w:val="0e101a"/>
          <w:sz w:val="24"/>
          <w:szCs w:val="24"/>
          <w:u w:val="none"/>
          <w:shd w:fill="auto" w:val="clear"/>
          <w:vertAlign w:val="baseline"/>
          <w:rtl w:val="0"/>
        </w:rPr>
        <w:t xml:space="preserve">Centre LSD has sustained capacity building for individuals and organizations in a number of developmental and organizational issues.</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Centre LSD amongst other things has continually built the capacity of individuals as well as organizations in emerging and contemporary issues. The Centre has built capacity on youths’ participation in politics, leadership, strategy, entrepreneurship, Conflict sensitivity, Gender, and Social Inclusion, women in livelihood, open governance partnership, leadership training for miners, etc, thus increasing youths' participation in governance; advancing women involvement in leadership and elective position; building organizational resilience and sustainability; increasing women’s active position in the mining sector; raising leaders in all spheres of influence; building the capacity of men and boys for gender justice; changing norms, traditions and harmful practices that have put women in disadvantages.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Centre LSD takes particular interest in training youths interested in politics. The idea of youth participation in politics has become a popular part of contemporary political talk in every part of the world including Nigeria and particularly in the Niger Delta where one can note that youth participation in governance often ends during electioneering campaigns and at the polls. The few opportunities that exist for youth are hijacked by the older generation with 60-year-olds as Youth Leaders in political parties), despite the United Nations' definition of youth as a person between the ages of 15-24.</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In 2019 alone, Centre LSD trained 261 youths (male and female) to participate in politics in Edo, Delta, and Bayelsa States. Many of these youths after the training, were motivated to pick tickets in their respective political parties. Some of them won and were elected to various political seats. That year alone, the Centre produced a Minority leader (Innocent Anidi) of the House of Assembly in Delta state; a Ward Chairman of Oleh Ward 2 (Modesty Ogbalor</w:t>
      </w: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 </w:t>
      </w: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a Youth leader of Oleh Ward 2 (Solomon Osuemerai); President Buhari Youth and Women Campaign coordinator (Mr. Paul Oyiborume); 2 Special Assistants to the Deputy Senate President, Federal Republic of Nigeria (Barr. Mathew Omonade and Kelvin Djagbo); etc. some of the youths who lost the elections have remain relevant in their parties while some are working to advance the cause of women and youths in the State.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In the same vein, the center has increased the number of women in the solid mineral, increased the number of legitimate artisanal miners, etc.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1"/>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1"/>
          <w:i w:val="0"/>
          <w:smallCaps w:val="0"/>
          <w:strike w:val="0"/>
          <w:color w:val="000000"/>
          <w:sz w:val="24"/>
          <w:szCs w:val="24"/>
          <w:shd w:fill="auto" w:val="clear"/>
          <w:vertAlign w:val="baseline"/>
        </w:rPr>
      </w:pPr>
      <w:r w:rsidDel="00000000" w:rsidR="00000000" w:rsidRPr="00000000">
        <w:rPr>
          <w:rFonts w:ascii="Gill Sans" w:cs="Gill Sans" w:eastAsia="Gill Sans" w:hAnsi="Gill Sans"/>
          <w:b w:val="1"/>
          <w:i w:val="0"/>
          <w:smallCaps w:val="0"/>
          <w:strike w:val="0"/>
          <w:color w:val="000000"/>
          <w:sz w:val="24"/>
          <w:szCs w:val="24"/>
          <w:shd w:fill="auto" w:val="clear"/>
          <w:vertAlign w:val="baseline"/>
          <w:rtl w:val="0"/>
        </w:rPr>
        <w:t xml:space="preserve">Governance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Creating a just, accountable, and responsive governance system, coupled with active citizen engagement, is essential for an inclusive society that is responsive to the needs and aspirations of its citizens. Contributing to this dreamed society is the thrust for the work we do at the Centre and these we have achieved through our governance programmes like: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Elections</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Nigeria has had 7 consecutive general elections and Centre LSD has contributed to these through election observation and monitoring. The Centre has a pool of over 700 volunteers across Nigeria, who are contributing to the efforts of the Centre. Some of these are also co-opted into the election observation. Apart from election observation, the Centre also engages in election programming like building capacities of political parties for an inclusive manifesto and building the capacity of youths’ participation in politics. A training where total of 261 youths (male and female) was trained, and their capacities were built for elective and appointive positions. Over 120 impact stories of change stemmed from this training.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Budget</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Budget is also a key area of our governance work at Centre LSD. The Centre has through its budget work promoted a realistic budget in Nigeria to promote a participatory approach to the budgetary process and ensure that it impacts the lives of citizens, through a special focus on sectors/areas like agriculture, health, education, and infrastructure. The Centre is the secretariat of the Nigeria Budget Group, where a group of Civil Society and NGOs working on various budget work converge to discuss, analyze, and engage government and citizens on the outcomes of budget analysis and recommendations. Between 2011 and 2013, center LSD enhanced citizens' participation in the budgetary process in Bayelsa State, where it analyzed the Bayelsa State budget from 2007-2011 and proffered recommendations for an improved and inclusive budgeting process. The result of this engagement was a declaration of a state of emergency in the educational sector in Bayelsa state in 2012; instituted a Medium-Term Expenditure Framework (MTEF); improved budgetary allocation to Education, Health, Agriculture, and infrastructure and for the first time and which has remained a practice, the invitation and involvement of civil society in budget defense by Ministries.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1"/>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Natural Resource Governance</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1"/>
          <w:i w:val="0"/>
          <w:smallCaps w:val="0"/>
          <w:strike w:val="0"/>
          <w:color w:val="0e101a"/>
          <w:sz w:val="24"/>
          <w:szCs w:val="24"/>
          <w:highlight w:val="white"/>
          <w:u w:val="none"/>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Natural Resource Governance, an uncommon area of NGO work is one of Centre LSD's core programming areas. Centre LSD over the last 10 years has sustained its impacts in promoting healthy resource governance in Nigeria. The Centre has advanced resource governance and contributes to promoting women's participation in the oil and gas sector in Nigeria, through promoting effective laws and rights. From its inception, Centre LSD has continuously advocated for a legal environment that is equitable and that will cater to host communities in Taraba, Ebonyi, and Ekiti states. Since 2014, the Centre LSD has been pushing for more accountability and transparency in the oil and gas sector. The Centre was at the forefront of pushing for the passage of the Petroleum Industry Bill and in 2017, we got a breakthrough when the 8th National Assembly broke the bill into four components and both chambers graciously passed one component of the bill which is the Petroleum Industry Governance Bill. To ensure an effective natural resource governance in Nigeria, the Centre mobilized over 1000 people for the passage of the PIB, now known</w:t>
      </w:r>
      <w:r w:rsidDel="00000000" w:rsidR="00000000" w:rsidRPr="00000000">
        <w:rPr>
          <w:rFonts w:ascii="Gill Sans" w:cs="Gill Sans" w:eastAsia="Gill Sans" w:hAnsi="Gill Sans"/>
          <w:b w:val="0"/>
          <w:i w:val="0"/>
          <w:smallCaps w:val="0"/>
          <w:strike w:val="0"/>
          <w:color w:val="0e101a"/>
          <w:sz w:val="24"/>
          <w:szCs w:val="24"/>
          <w:highlight w:val="white"/>
          <w:u w:val="none"/>
          <w:vertAlign w:val="baseline"/>
          <w:rtl w:val="0"/>
        </w:rPr>
        <w:t xml:space="preserve"> </w:t>
      </w:r>
      <w:r w:rsidDel="00000000" w:rsidR="00000000" w:rsidRPr="00000000">
        <w:rPr>
          <w:rFonts w:ascii="Gill Sans" w:cs="Gill Sans" w:eastAsia="Gill Sans" w:hAnsi="Gill Sans"/>
          <w:color w:val="0e101a"/>
          <w:sz w:val="24"/>
          <w:szCs w:val="24"/>
          <w:highlight w:val="white"/>
          <w:rtl w:val="0"/>
        </w:rPr>
        <w:t xml:space="preserve">Petroleum Industry Act (PIA)</w:t>
      </w:r>
      <w:r w:rsidDel="00000000" w:rsidR="00000000" w:rsidRPr="00000000">
        <w:rPr>
          <w:rtl w:val="0"/>
        </w:rPr>
      </w:r>
    </w:p>
    <w:p w:rsidR="00000000" w:rsidDel="00000000" w:rsidP="00000000" w:rsidRDefault="00000000" w:rsidRPr="00000000" w14:paraId="0000002B">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2C">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Centre LSD a key stakeholder in the extractive industry successfully advocated for the creation of a Beneficial Ownership Register. Extractive Industries Transparency Initiative (EITI) &amp; Open Government Partnership (OGP), both of which Nigeria is signatories have been a driving force in moving the beneficial ownership disclosures debate. Nigeria finally created a beneficial ownership register that covers the extractive industry (Oil and Gas and Solid Mineral). The solid mineral sector became very active during Buhari’s administration when it was given a ministerial status. From that period, till now, the Centre has worked closely with the Ministry of Mines and Steel and facilitated the development of community development agreements between host communities and mining companies in selected states; facilitated the formation and registration of indigenous mining associations; reviewed the Nigeria CDA agreements; produced evidence of GBV in the extractive sector; and many more. </w:t>
      </w:r>
    </w:p>
    <w:p w:rsidR="00000000" w:rsidDel="00000000" w:rsidP="00000000" w:rsidRDefault="00000000" w:rsidRPr="00000000" w14:paraId="0000002D">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2E">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The Centre also implemented the project, “strengthening civic engagement and advocacy for effective natural resource governance in Nigeria” and this was implemented in Ebonyi, Ekiti, and Taraba States with support from the Open Society Initiative for West Africa (OSIWA), from 2016 to 2018. The results of this project were:</w:t>
      </w:r>
    </w:p>
    <w:p w:rsidR="00000000" w:rsidDel="00000000" w:rsidP="00000000" w:rsidRDefault="00000000" w:rsidRPr="00000000" w14:paraId="0000002F">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The launch of a campaign tagged: #DoMiningRight.</w:t>
      </w:r>
    </w:p>
    <w:p w:rsidR="00000000" w:rsidDel="00000000" w:rsidP="00000000" w:rsidRDefault="00000000" w:rsidRPr="00000000" w14:paraId="00000030">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Development of 20 principles of #DoMiningRight.</w:t>
      </w:r>
    </w:p>
    <w:p w:rsidR="00000000" w:rsidDel="00000000" w:rsidP="00000000" w:rsidRDefault="00000000" w:rsidRPr="00000000" w14:paraId="00000031">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Creation of a dedicated Solid mineral Ministry in Taraba State. </w:t>
      </w:r>
    </w:p>
    <w:p w:rsidR="00000000" w:rsidDel="00000000" w:rsidP="00000000" w:rsidRDefault="00000000" w:rsidRPr="00000000" w14:paraId="00000032">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Formation and establishment of Mambila Mining Co-operative and Magakap Co-operative in Ngoroje Community of Sardauna Local Government of the State. </w:t>
      </w:r>
    </w:p>
    <w:p w:rsidR="00000000" w:rsidDel="00000000" w:rsidP="00000000" w:rsidRDefault="00000000" w:rsidRPr="00000000" w14:paraId="00000033">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The registration of the Co-operatives with the State Ministry of Commerce and Industry. </w:t>
      </w:r>
    </w:p>
    <w:p w:rsidR="00000000" w:rsidDel="00000000" w:rsidP="00000000" w:rsidRDefault="00000000" w:rsidRPr="00000000" w14:paraId="00000034">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Facilitated the linkage between miners and government, such that one of the trained miners under Bipem Gashaka Miners Multi-Purpose Corporative Society Mining, in Gashaka, Taraba State, obtained a grant from the Central Bank of Nigeria through the Directorate of Employment to boost his mining activities. He has also gone ahead to register his own company (WEZAN multipurpose company) with the mining cadastre office to obtain a small-scale mining lease. </w:t>
      </w:r>
    </w:p>
    <w:p w:rsidR="00000000" w:rsidDel="00000000" w:rsidP="00000000" w:rsidRDefault="00000000" w:rsidRPr="00000000" w14:paraId="00000035">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Brokered peace and collaboration between the Ministry of Solid Minerals in Ebonyi State and the miners in the state. A forum for regular dialogue with Miners, Companies, and Traditional Rulers was consequently created.</w:t>
      </w:r>
    </w:p>
    <w:p w:rsidR="00000000" w:rsidDel="00000000" w:rsidP="00000000" w:rsidRDefault="00000000" w:rsidRPr="00000000" w14:paraId="00000036">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Through the Centre’s intervention, the Ministry of Solid Minerals in Ebonyi State developed a database of miners in the State. </w:t>
      </w:r>
    </w:p>
    <w:p w:rsidR="00000000" w:rsidDel="00000000" w:rsidP="00000000" w:rsidRDefault="00000000" w:rsidRPr="00000000" w14:paraId="00000037">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Ameri Miners Co-operative in Agalegu Ndifu Alike in Ebonyi State was established.</w:t>
      </w:r>
    </w:p>
    <w:p w:rsidR="00000000" w:rsidDel="00000000" w:rsidP="00000000" w:rsidRDefault="00000000" w:rsidRPr="00000000" w14:paraId="00000038">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Artisanal miners and elders in the Agalegu Ndifu Alike community were able to use lessons from the Centre LSD training to engage and negotiate with the management of Royal Salt Company, the major mining company in the community to respect the spirit and letters of the Community Development Agreement (CDA), entered between the company and the community. Royal Salt on account of this engagement provided employment to 355 youths of the community, constructed their roads gave scholarships to 5 of the community youths in higher institutions, and opened a N600,000 annual education endowment fund.</w:t>
      </w:r>
    </w:p>
    <w:p w:rsidR="00000000" w:rsidDel="00000000" w:rsidP="00000000" w:rsidRDefault="00000000" w:rsidRPr="00000000" w14:paraId="00000039">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In Ekiti State the miners formed and established two major Co-operatives, Ekiti State Alliance Gems Miners Association, and Ijero Feldspar Miners Multi-Purpose Co-operative Society. The relationship between the State government and the miners has become very cordial.</w:t>
      </w:r>
    </w:p>
    <w:p w:rsidR="00000000" w:rsidDel="00000000" w:rsidP="00000000" w:rsidRDefault="00000000" w:rsidRPr="00000000" w14:paraId="0000003A">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The State government also developed a database of miners, and they meet every Tuesday of the week. For ease of communication with the miners, the then Ekiti State Governor, Fayemi appointed a liaison officer to liaise with the miners from time to time.</w:t>
      </w:r>
    </w:p>
    <w:p w:rsidR="00000000" w:rsidDel="00000000" w:rsidP="00000000" w:rsidRDefault="00000000" w:rsidRPr="00000000" w14:paraId="0000003B">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From the training on negotiation, their relationship with the Federal Mines Office at the State level has improved. The office supervised the development of the Community Development Agreement (CDA) between the miners and the Leadership of the Ijero Community.</w:t>
      </w:r>
    </w:p>
    <w:p w:rsidR="00000000" w:rsidDel="00000000" w:rsidP="00000000" w:rsidRDefault="00000000" w:rsidRPr="00000000" w14:paraId="0000003C">
      <w:pPr>
        <w:numPr>
          <w:ilvl w:val="0"/>
          <w:numId w:val="1"/>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Registration and formalization of Ekiti state miners’ operations with the ASM office. </w:t>
      </w:r>
    </w:p>
    <w:p w:rsidR="00000000" w:rsidDel="00000000" w:rsidP="00000000" w:rsidRDefault="00000000" w:rsidRPr="00000000" w14:paraId="0000003D">
      <w:pPr>
        <w:spacing w:after="0" w:line="276" w:lineRule="auto"/>
        <w:ind w:left="720" w:firstLine="0"/>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Civic Space</w:t>
      </w:r>
      <w:r w:rsidDel="00000000" w:rsidR="00000000" w:rsidRPr="00000000">
        <w:rPr>
          <w:rtl w:val="0"/>
        </w:rPr>
      </w:r>
    </w:p>
    <w:p w:rsidR="00000000" w:rsidDel="00000000" w:rsidP="00000000" w:rsidRDefault="00000000" w:rsidRPr="00000000" w14:paraId="0000003F">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b w:val="1"/>
          <w:color w:val="0e101a"/>
          <w:sz w:val="24"/>
          <w:szCs w:val="24"/>
          <w:rtl w:val="0"/>
        </w:rPr>
        <w:t xml:space="preserve">i</w:t>
      </w:r>
      <w:r w:rsidDel="00000000" w:rsidR="00000000" w:rsidRPr="00000000">
        <w:rPr>
          <w:rFonts w:ascii="Gill Sans" w:cs="Gill Sans" w:eastAsia="Gill Sans" w:hAnsi="Gill Sans"/>
          <w:color w:val="0e101a"/>
          <w:sz w:val="24"/>
          <w:szCs w:val="24"/>
          <w:rtl w:val="0"/>
        </w:rPr>
        <w:t xml:space="preserve">n recent times, the civic space in countries around the world is fast shrinking and under threat with the increasing activities of governments across the globe using laws, policies, and practices that inhibit the ability of citizens to exercise their rights and the freedom of civil society actors to operate freely without fear or intimidation. In Nigeria, this is aptly the case as past government activities contravened the international human rights law and the fundamental rights provisions in the Nigerian Constitution which. guarantees freedom of peaceful assembly and expression. In the last administration, in Nigeria, citizens, especially journalists and bloggers were arrested merely for expressing critical opinions on both conventional and social media platforms. Intimidation and arrests of journalists and bloggers, protesters, activists, etc. have become problematic and have remained a concern to rights violations to peacefully assemble and free speech. </w:t>
      </w:r>
    </w:p>
    <w:p w:rsidR="00000000" w:rsidDel="00000000" w:rsidP="00000000" w:rsidRDefault="00000000" w:rsidRPr="00000000" w14:paraId="00000040">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41">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In sync with the above, the African Centre for Leadership Strategy and Development over the years has intensified its engagement and intervention to interrogate the status quo. through its activities to ultimately expand the civic space in Nigeria. One of the results of these interventions was the mobilization of joint CSO actions for the public hearing of the NGO Bill. A joint Press Release was produced with the Centre facilitating and leading the process of quashing the Nigerian NGO bill. Organizations and individuals outside Nigeria were also mobilized from the international community. Allies from South Africa, Kenya, and Uganda linked up with the Centre LSD social media campaign on the Bill. The ultimate result was that the NGO bill and other anti-people bills were repelled and never resurfaced in Nigeria.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1"/>
          <w:color w:val="0e101a"/>
          <w:sz w:val="24"/>
          <w:szCs w:val="24"/>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1"/>
          <w:color w:val="0e101a"/>
          <w:sz w:val="24"/>
          <w:szCs w:val="24"/>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Anti-Corruption, Transparency and Accountability</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Centre LSD's anti-corruption work is programmed around Promoting transparency, accountability, citizen engagement, and service delivery at the national, sub-national, and local government levels. Over the years, the Centre has collaborated with state and non-state actors in her effort to contribute to the fight against corruption in the country. One of such effort was with CLEEN Foundation, on the “Access Nigeria Project” aimed to build a relationship with the Economic and Financial Crimes Commission (EFCC) and access information to fight corruption in Nigeria”. This led to a follow-up meeting with the chairman of EFCC where he discussed with the CSOs the challenges faced in the fight against corruption in this current administration and the implication of the passage of the bill seeking to make the Nigerian Financial Intelligence Unit (NFIU) autonomous. The bill, the EFCC chairman believes, will weaken the powers of the EFCC to fight corruption in Nigeria.</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The Centre also made useful contributions in several meetings hosted by the Presidential Committee Against Corruption (PACAC). In addition, Centre LSD has organized several Citizens roundtables to discuss the anti-corruption commitments of the Open Government Partnership and how citizens can ensure the Nigerian Government keeps her OGP commitments. A major area of concern for the Centre in the fight against corruption in Nigeria is the high level of opacity at the subnational levels. Strategies on how to devolve the anti-corruption campaign to sub-national levels is an issue the Centre is currently engaging in through the Open Government Partnership Initiative.</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Also on Centre LSD’s anti-corruption, transparency, and accountability work, from 2013 – to 2016, the Centre monitored the Debt Relief Gains of the Millennium Development Goals (MDGs) projects in Delta State and ensured that the MDGs projects and programs implemented using the debt relief gains were delivering value and improving the lives of ordinary Nigerians and better communities.</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Open Government Partnership (OGP)</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To deepen the anti-corruption impacts, Centre LSD took the anti-corruption campaign to the state level, Centre LSD has in the last 6 years increased citizens' awareness and participation in governance; deepened the co-creation principle; improved synergy and mutual collaboration between state and non-state actors; improved governance in 25 states of the federation through her Open Government Partnership (OGP) project funded by MacArthur foundation. The Centre took the message of OGP across the country and reached close to 20 million citizens. This heightened citizen interest in governance and the need to hold duty-bearers to account. The road shows, rallies, and capacity-building sessions organized to bring citizens, CSOs, and government up to speed on the OGP process in Nigeria influenced and made it possible.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In these 6 years, Centre LSD has built the capacity and knowledge of over 500 Civil Society Organizations on the OGP; facilitated the signage of 25 states into the OGP; supported the development of the technical development of the State Action Plan (SAP) of 25 states; strengthened the Open Alliance secretariat both at the national and subnational; facilitated the development of the Permanent Dialogue Mechanism; facilitated the culture of openness, accountability, and inclusion in governance across Nigeria; provided a framework that currently supports the anti-corruption fight though enhanced laws and regulations with the review of relevant anti-corruptions laws where it also made necessary recommendations to stakeholders; provided support to MDAs in achieving their commitments on the OGP. NOA, FMOJ, SERVICOM, NITDA.</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Voice to the People (V2P)</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One of Centre LSD’s approaches to work is the Bottom-top approach with active engagement of communities at the local government level with linkages to the state and federal governments. Therefore, Centre LSD’s impact on anti-corruption did not end at the sub-national levels but was extended to the community level, with Centre LSD as a National Level Partner in the implementation of the Voice to the People Project (V2P). The project, which was funded by UKAID through Christian Aid was aimed at enabling communities to hold duty bearers to account, leading to improved responsiveness and service delivery, supported by evidence-based learning and advocacy in the Southeast and Kaduna state.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As the lead advocacy partner, the Centre researched and published a total of Eleven (11) research reports on budget, procurement, due process, internally generated revenue, Paris club refund, bailout funds, southeast regional development, southwest regional development, and Local Government Elections Manual. This led to issue-based advocacy and guaranteed stakeholders’ engagement.  The project was impactful in several ways. Apart from bringing issues that affect the poor and marginalized groups to the limelight, the Centre improved the skills of partners in different areas of programming, enabled community people and groups like the Community Empowerment Network (COMEN) to effectively monitor projects in their respective communities, get better organized and actively use the community charters to engage their duty bearers and holding them to account.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Traditional rulers’ collaboration with the government and engagement with the V2P project in their domain, further gave support to the activities of COMEN at the grassroots. This ensured more inclusive programming with women at the local level in governance and decision-making processes in Anambra, Enugu, and Kaduna states.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Constitution and Constitutionalism</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Centre LSD has always advocated for a process-led and process-making constitutional regime. Some of the prominent constitutional review processes the Centre has contributed to are federalism, local government autonomy, and increased women's participation in leadership in Nigeria. Centre LSD was at the forefront of the campaign for local government autonomy, where the Centre LSD mobilized civil society across Nigeria and organized a national engagement with a clear TOR for CSOs in attendance. The TOR was for each representation of each state to coordinate and mobilize other CSOs in the states to engage lawmakers in their states to vote for the LG autonomy bill during the concurrence at the state level. This mobilization was massive and largely successful, unfortunately, we missed the threshold of the number of votes by a whisker. In the 9th assembly, the Centre also joined other like-minded CSOs to mobilize for the passage of the gender bill, which unfortunately missed its passage into law.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rPr>
          <w:rFonts w:ascii="Gill Sans" w:cs="Gill Sans" w:eastAsia="Gill Sans" w:hAnsi="Gill Sans"/>
          <w:b w:val="1"/>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00000"/>
          <w:sz w:val="24"/>
          <w:szCs w:val="24"/>
          <w:u w:val="none"/>
          <w:shd w:fill="auto" w:val="clear"/>
          <w:vertAlign w:val="baseline"/>
          <w:rtl w:val="0"/>
        </w:rPr>
        <w:t xml:space="preserve">Environment and Climate Change</w:t>
      </w:r>
    </w:p>
    <w:p w:rsidR="00000000" w:rsidDel="00000000" w:rsidP="00000000" w:rsidRDefault="00000000" w:rsidRPr="00000000" w14:paraId="0000005D">
      <w:pPr>
        <w:spacing w:line="276" w:lineRule="auto"/>
        <w:rPr>
          <w:rFonts w:ascii="Gill Sans" w:cs="Gill Sans" w:eastAsia="Gill Sans" w:hAnsi="Gill Sans"/>
          <w:b w:val="1"/>
          <w:sz w:val="24"/>
          <w:szCs w:val="24"/>
        </w:rPr>
      </w:pPr>
      <w:r w:rsidDel="00000000" w:rsidR="00000000" w:rsidRPr="00000000">
        <w:rPr>
          <w:rFonts w:ascii="Gill Sans" w:cs="Gill Sans" w:eastAsia="Gill Sans" w:hAnsi="Gill Sans"/>
          <w:b w:val="1"/>
          <w:i w:val="1"/>
          <w:sz w:val="24"/>
          <w:szCs w:val="24"/>
          <w:rtl w:val="0"/>
        </w:rPr>
        <w:t xml:space="preserve">Centre LSD has contributed to Promoting clean and healthy environment, as well as mitigating the challenges of climate change in Nigeria</w:t>
      </w:r>
      <w:r w:rsidDel="00000000" w:rsidR="00000000" w:rsidRPr="00000000">
        <w:rPr>
          <w:rFonts w:ascii="Gill Sans" w:cs="Gill Sans" w:eastAsia="Gill Sans" w:hAnsi="Gill Sans"/>
          <w:b w:val="1"/>
          <w:sz w:val="24"/>
          <w:szCs w:val="24"/>
          <w:rtl w:val="0"/>
        </w:rPr>
        <w:t xml:space="preserve">.  </w:t>
      </w:r>
    </w:p>
    <w:p w:rsidR="00000000" w:rsidDel="00000000" w:rsidP="00000000" w:rsidRDefault="00000000" w:rsidRPr="00000000" w14:paraId="0000005E">
      <w:pPr>
        <w:spacing w:line="276" w:lineRule="auto"/>
        <w:rPr>
          <w:rFonts w:ascii="Gill Sans" w:cs="Gill Sans" w:eastAsia="Gill Sans" w:hAnsi="Gill Sans"/>
          <w:sz w:val="24"/>
          <w:szCs w:val="24"/>
        </w:rPr>
      </w:pPr>
      <w:r w:rsidDel="00000000" w:rsidR="00000000" w:rsidRPr="00000000">
        <w:rPr>
          <w:rFonts w:ascii="Gill Sans" w:cs="Gill Sans" w:eastAsia="Gill Sans" w:hAnsi="Gill Sans"/>
          <w:sz w:val="24"/>
          <w:szCs w:val="24"/>
          <w:rtl w:val="0"/>
        </w:rPr>
        <w:t xml:space="preserve">Centre LSD has done extensive work in environment and climate change in Nigeria. Centre LSD specifically, works on resource governance in Niger Delta; Oil Spillage and Gas Flaring; Ogoni Clean Up and Cleanup of other Niger Delta areas; Desertification; Pollution and Climate Change.</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rPr>
          <w:rFonts w:ascii="Gill Sans" w:cs="Gill Sans" w:eastAsia="Gill Sans" w:hAnsi="Gill Sans"/>
          <w:b w:val="1"/>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rPr>
          <w:rFonts w:ascii="Gill Sans" w:cs="Gill Sans" w:eastAsia="Gill Sans" w:hAnsi="Gill Sans"/>
          <w:b w:val="1"/>
          <w:sz w:val="24"/>
          <w:szCs w:val="24"/>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rPr>
          <w:rFonts w:ascii="Gill Sans" w:cs="Gill Sans" w:eastAsia="Gill Sans" w:hAnsi="Gill Sans"/>
          <w:b w:val="1"/>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00000"/>
          <w:sz w:val="24"/>
          <w:szCs w:val="24"/>
          <w:u w:val="none"/>
          <w:shd w:fill="auto" w:val="clear"/>
          <w:vertAlign w:val="baseline"/>
          <w:rtl w:val="0"/>
        </w:rPr>
        <w:t xml:space="preserve">Ogoni Clean Up and Cleanup of other Niger Delta areas.</w:t>
      </w:r>
    </w:p>
    <w:p w:rsidR="00000000" w:rsidDel="00000000" w:rsidP="00000000" w:rsidRDefault="00000000" w:rsidRPr="00000000" w14:paraId="00000062">
      <w:pPr>
        <w:spacing w:line="276" w:lineRule="auto"/>
        <w:rPr>
          <w:rFonts w:ascii="Gill Sans" w:cs="Gill Sans" w:eastAsia="Gill Sans" w:hAnsi="Gill Sans"/>
          <w:sz w:val="24"/>
          <w:szCs w:val="24"/>
        </w:rPr>
      </w:pPr>
      <w:bookmarkStart w:colFirst="0" w:colLast="0" w:name="_heading=h.5k7ecx4l5myo" w:id="0"/>
      <w:bookmarkEnd w:id="0"/>
      <w:r w:rsidDel="00000000" w:rsidR="00000000" w:rsidRPr="00000000">
        <w:rPr>
          <w:rFonts w:ascii="Gill Sans" w:cs="Gill Sans" w:eastAsia="Gill Sans" w:hAnsi="Gill Sans"/>
          <w:sz w:val="24"/>
          <w:szCs w:val="24"/>
          <w:rtl w:val="0"/>
        </w:rPr>
        <w:t xml:space="preserve">As part of Centre LSD’s effort to restoring the social contract in the Niger Delta and particularly on the clean-up of Ogoni land and the Niger Delta region, the Centre implemented the project “Achieving a Healthy and Sustainable Environment in the Niger Delta”. This project was a lobby and advocacy project that engaged and consistently championed campaign for the clean-up of Ogoni land and the Niger Delta. This engagement yielded amazing fruits, and these includes:  </w:t>
      </w:r>
    </w:p>
    <w:p w:rsidR="00000000" w:rsidDel="00000000" w:rsidP="00000000" w:rsidRDefault="00000000" w:rsidRPr="00000000" w14:paraId="0000006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720"/>
        <w:rPr>
          <w:rFonts w:ascii="Gill Sans" w:cs="Gill Sans" w:eastAsia="Gill Sans" w:hAnsi="Gill Sans"/>
          <w:b w:val="1"/>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00000"/>
          <w:sz w:val="24"/>
          <w:szCs w:val="24"/>
          <w:u w:val="none"/>
          <w:shd w:fill="auto" w:val="clear"/>
          <w:vertAlign w:val="baseline"/>
          <w:rtl w:val="0"/>
        </w:rPr>
        <w:t xml:space="preserve">The birthing of Journalist Against the Delay of Ogoni Clean-Up (JADOC). The body stepped up the discourse on the clean-up through writing of feature articles, documentary, radio commentaries and media advocacy - engaging top media organizations and executives in Abuja. JADOC had a life of its own.</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720"/>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00000"/>
          <w:sz w:val="24"/>
          <w:szCs w:val="24"/>
          <w:u w:val="none"/>
          <w:shd w:fill="auto" w:val="clear"/>
          <w:vertAlign w:val="baseline"/>
          <w:rtl w:val="0"/>
        </w:rPr>
        <w:t xml:space="preserve">Centre LSD collaboration with the National Oil Spill Detection and Regulatory Agency (NOSDRA) triggered a mutual push and support for the amendment of the NOSDRA Act which had been with the National Assembly -The Centre developed a position paper which was presented at the public hearing on the Act.</w:t>
      </w:r>
    </w:p>
    <w:p w:rsidR="00000000" w:rsidDel="00000000" w:rsidP="00000000" w:rsidRDefault="00000000" w:rsidRPr="00000000" w14:paraId="0000006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720"/>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00000"/>
          <w:sz w:val="24"/>
          <w:szCs w:val="24"/>
          <w:u w:val="none"/>
          <w:shd w:fill="auto" w:val="clear"/>
          <w:vertAlign w:val="baseline"/>
          <w:rtl w:val="0"/>
        </w:rPr>
        <w:t xml:space="preserve">Centre LSD created a platform for interaction and harmonization of the Strategic Partners (SP) position on the ESHRIA-which was presented at the House Committee on Environment and Habitat public hearing on the review of the 1992 EIA Act in 2018. </w:t>
      </w:r>
    </w:p>
    <w:p w:rsidR="00000000" w:rsidDel="00000000" w:rsidP="00000000" w:rsidRDefault="00000000" w:rsidRPr="00000000" w14:paraId="0000006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720"/>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00000"/>
          <w:sz w:val="24"/>
          <w:szCs w:val="24"/>
          <w:u w:val="none"/>
          <w:shd w:fill="auto" w:val="clear"/>
          <w:vertAlign w:val="baseline"/>
          <w:rtl w:val="0"/>
        </w:rPr>
        <w:t xml:space="preserve">Centre LSD in collaboration with CISLAC instituted an annual discourse on the clean-up of Ogoni land code named “National summit on Ogoni clean up” where they have consistently put the issues on the front burner for the Federal government.</w:t>
      </w:r>
    </w:p>
    <w:p w:rsidR="00000000" w:rsidDel="00000000" w:rsidP="00000000" w:rsidRDefault="00000000" w:rsidRPr="00000000" w14:paraId="0000006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720"/>
        <w:rPr>
          <w:rFonts w:ascii="Gill Sans" w:cs="Gill Sans" w:eastAsia="Gill Sans" w:hAnsi="Gill Sans"/>
          <w:b w:val="1"/>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00000"/>
          <w:sz w:val="24"/>
          <w:szCs w:val="24"/>
          <w:u w:val="none"/>
          <w:shd w:fill="auto" w:val="clear"/>
          <w:vertAlign w:val="baseline"/>
          <w:rtl w:val="0"/>
        </w:rPr>
        <w:t xml:space="preserve">Various communities and traditional rulers in Ogoni land have identified and see Centre LSD as a trusted ally in the struggle for the Clean-Up of Ogoni land. One of the Community leaders from Ogoni said – “</w:t>
      </w:r>
      <w:r w:rsidDel="00000000" w:rsidR="00000000" w:rsidRPr="00000000">
        <w:rPr>
          <w:rFonts w:ascii="Gill Sans" w:cs="Gill Sans" w:eastAsia="Gill Sans" w:hAnsi="Gill Sans"/>
          <w:b w:val="1"/>
          <w:i w:val="0"/>
          <w:smallCaps w:val="0"/>
          <w:strike w:val="0"/>
          <w:color w:val="000000"/>
          <w:sz w:val="24"/>
          <w:szCs w:val="24"/>
          <w:u w:val="none"/>
          <w:shd w:fill="auto" w:val="clear"/>
          <w:vertAlign w:val="baseline"/>
          <w:rtl w:val="0"/>
        </w:rPr>
        <w:t xml:space="preserve">If not for Centre LSD. HYPREP would not have come or remembered my community. Work is going on now in my community.” </w:t>
      </w:r>
    </w:p>
    <w:p w:rsidR="00000000" w:rsidDel="00000000" w:rsidP="00000000" w:rsidRDefault="00000000" w:rsidRPr="00000000" w14:paraId="0000006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720"/>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00000"/>
          <w:sz w:val="24"/>
          <w:szCs w:val="24"/>
          <w:u w:val="none"/>
          <w:shd w:fill="auto" w:val="clear"/>
          <w:vertAlign w:val="baseline"/>
          <w:rtl w:val="0"/>
        </w:rPr>
        <w:t xml:space="preserve">Stakeholders including government and its agencies, oil companies and even the communities have been influenced to take their roles forward through Centre LSD quarterly press briefing in accordance with the UNEP report.</w:t>
      </w:r>
    </w:p>
    <w:p w:rsidR="00000000" w:rsidDel="00000000" w:rsidP="00000000" w:rsidRDefault="00000000" w:rsidRPr="00000000" w14:paraId="0000006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720"/>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00000"/>
          <w:sz w:val="24"/>
          <w:szCs w:val="24"/>
          <w:u w:val="none"/>
          <w:shd w:fill="auto" w:val="clear"/>
          <w:vertAlign w:val="baseline"/>
          <w:rtl w:val="0"/>
        </w:rPr>
        <w:t xml:space="preserve">The Honorable Minister for Environment alongside the Permanent Secretary, Director and top management of the Ministry addressed participants at the rally for the first time throughout the four years the Centre alongside other SP partners have engaged the Ministry on the Clean-up issue. The Centre LSD organized rally/road show on the clean-up of Ogoni land brought the change of narrative about. </w:t>
      </w:r>
    </w:p>
    <w:p w:rsidR="00000000" w:rsidDel="00000000" w:rsidP="00000000" w:rsidRDefault="00000000" w:rsidRPr="00000000" w14:paraId="0000006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720"/>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00000"/>
          <w:sz w:val="24"/>
          <w:szCs w:val="24"/>
          <w:u w:val="none"/>
          <w:shd w:fill="auto" w:val="clear"/>
          <w:vertAlign w:val="baseline"/>
          <w:rtl w:val="0"/>
        </w:rPr>
        <w:t xml:space="preserve">HYPREP Project Coordinator who has never attended any CSO organized event outside the one organized by HYPREP, for the first time attended Centre LSD High level Policy Dialogue held in November 2019, where he committed to taking CSOs on a site visit to impacted site where remediation work is on-going for confirmation. The lived up to the commitment.</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1080" w:right="0" w:firstLine="0"/>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spacing w:after="0" w:line="276" w:lineRule="auto"/>
        <w:rPr>
          <w:rFonts w:ascii="Gill Sans" w:cs="Gill Sans" w:eastAsia="Gill Sans" w:hAnsi="Gill Sans"/>
          <w:color w:val="0e101a"/>
          <w:sz w:val="24"/>
          <w:szCs w:val="24"/>
          <w:highlight w:val="yellow"/>
        </w:rPr>
      </w:pPr>
      <w:r w:rsidDel="00000000" w:rsidR="00000000" w:rsidRPr="00000000">
        <w:rPr>
          <w:rFonts w:ascii="Gill Sans" w:cs="Gill Sans" w:eastAsia="Gill Sans" w:hAnsi="Gill Sans"/>
          <w:b w:val="1"/>
          <w:color w:val="0e101a"/>
          <w:sz w:val="24"/>
          <w:szCs w:val="24"/>
          <w:rtl w:val="0"/>
        </w:rPr>
        <w:t xml:space="preserve">Strengthening an Intersectional Approach to Gender and Natural Resources Management </w:t>
      </w:r>
      <w:r w:rsidDel="00000000" w:rsidR="00000000" w:rsidRPr="00000000">
        <w:rPr>
          <w:rtl w:val="0"/>
        </w:rPr>
      </w:r>
    </w:p>
    <w:p w:rsidR="00000000" w:rsidDel="00000000" w:rsidP="00000000" w:rsidRDefault="00000000" w:rsidRPr="00000000" w14:paraId="0000006D">
      <w:pPr>
        <w:spacing w:after="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Centre LSD in 2021, commenced the implementation of the Ford Foundation project “General Support for Strengthening an Intersectional Approach to Gender and Natural Resources Management, and Project Support for Institutional Strengthening</w:t>
      </w:r>
      <w:r w:rsidDel="00000000" w:rsidR="00000000" w:rsidRPr="00000000">
        <w:rPr>
          <w:rFonts w:ascii="Gill Sans" w:cs="Gill Sans" w:eastAsia="Gill Sans" w:hAnsi="Gill Sans"/>
          <w:b w:val="1"/>
          <w:color w:val="0e101a"/>
          <w:sz w:val="24"/>
          <w:szCs w:val="24"/>
          <w:rtl w:val="0"/>
        </w:rPr>
        <w:t xml:space="preserve"> (BUILD)</w:t>
      </w:r>
      <w:r w:rsidDel="00000000" w:rsidR="00000000" w:rsidRPr="00000000">
        <w:rPr>
          <w:rFonts w:ascii="Gill Sans" w:cs="Gill Sans" w:eastAsia="Gill Sans" w:hAnsi="Gill Sans"/>
          <w:color w:val="0e101a"/>
          <w:sz w:val="24"/>
          <w:szCs w:val="24"/>
          <w:rtl w:val="0"/>
        </w:rPr>
        <w:t xml:space="preserve">” In that first year, Centre LSD operationalized her 3 pillars of leadership, strategy, and development, by appointing/engaging 3 new directors. Other results in this first year were the establishment of the IT department; system strengthening; staff capacity building; produced </w:t>
      </w:r>
      <w:r w:rsidDel="00000000" w:rsidR="00000000" w:rsidRPr="00000000">
        <w:rPr>
          <w:rFonts w:ascii="Gill Sans" w:cs="Gill Sans" w:eastAsia="Gill Sans" w:hAnsi="Gill Sans"/>
          <w:b w:val="1"/>
          <w:color w:val="0e101a"/>
          <w:sz w:val="24"/>
          <w:szCs w:val="24"/>
          <w:rtl w:val="0"/>
        </w:rPr>
        <w:t xml:space="preserve">r</w:t>
      </w:r>
      <w:r w:rsidDel="00000000" w:rsidR="00000000" w:rsidRPr="00000000">
        <w:rPr>
          <w:rFonts w:ascii="Gill Sans" w:cs="Gill Sans" w:eastAsia="Gill Sans" w:hAnsi="Gill Sans"/>
          <w:color w:val="0e101a"/>
          <w:sz w:val="24"/>
          <w:szCs w:val="24"/>
          <w:rtl w:val="0"/>
        </w:rPr>
        <w:t xml:space="preserve">esearch on the forms and prevalence of gender-based violence in the extractive sector, which was done in collaboration with NBS; capacity building for women in the extractive sector; increased the number of women working in the extractive sector in Ekiti, Ebonyi and Taraba state; and many more.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In 2022, Centre LSD continued the implementation of the BUILD+4, between that period and now, Centre LSD's efforts have resulted in the official launch of the new guidelines for the Community Development Agreement, a ceremony presided over by the Minister of Solid Minerals Development, Mr. Dele Alake, on November 16, 2023, in Abuja. The meticulous process of revising the CDA guidelines involved extensive consultations with key stakeholders, including host community members, the Miners Association of Nigeria, women in mining, civil society groups, academia, legal practitioners, youths, persons with disabilities, and government representatives across all the six geopolitical zones of Nigeria.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4a6ee0"/>
          <w:sz w:val="24"/>
          <w:szCs w:val="24"/>
          <w:u w:val="singl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The Centre also under this project has established the Natural Resource Governance Group to promote the uptake and harmonization of mining best practices in the West Africa sub-region. The group currently has 85 active members who engage via WhatsApp. Membership is drawn from Civil Society Organizations, Miners Association of Nigeria, Women in Mining, the Ministry of Mines and Steel Development, the Federal Ministry of Environment, the Media Initiative on Transparency in Extractive Industries (MITEI), Persons with Disabilities (PWDs), and community leaders. While most members are from Nigeria, efforts are underway to include mining stakeholders from more West African countries. The WhatsApp group link is: </w:t>
      </w:r>
      <w:hyperlink r:id="rId7">
        <w:r w:rsidDel="00000000" w:rsidR="00000000" w:rsidRPr="00000000">
          <w:rPr>
            <w:rFonts w:ascii="Gill Sans" w:cs="Gill Sans" w:eastAsia="Gill Sans" w:hAnsi="Gill Sans"/>
            <w:b w:val="0"/>
            <w:i w:val="0"/>
            <w:smallCaps w:val="0"/>
            <w:strike w:val="0"/>
            <w:color w:val="4a6ee0"/>
            <w:sz w:val="24"/>
            <w:szCs w:val="24"/>
            <w:u w:val="single"/>
            <w:shd w:fill="auto" w:val="clear"/>
            <w:vertAlign w:val="baseline"/>
            <w:rtl w:val="0"/>
          </w:rPr>
          <w:t xml:space="preserve">https://chat.whatsapp.com/Hgd6e2xDKzmKfhjykTZd8x</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sz w:val="24"/>
          <w:szCs w:val="24"/>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Additionally, the Centre produced a documentary titled “Voices from the Pits”, to increase awareness of gender and intersectional issues in the natural resource sector and to draw the attention of policymakers and relevant stakeholders to key concerns. The video documentary captured the experiences of 12 mining host communities from six states in the six geopolitical zones of Nigeria. The documentary trailer, released in mid-November 2023, was shared by 131 individuals on Facebook, viewed by 39,000 persons, and reached a total of 107,189 people on Facebook and Instagram.</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1"/>
          <w:i w:val="0"/>
          <w:smallCaps w:val="0"/>
          <w:strike w:val="0"/>
          <w:color w:val="00b050"/>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0b050"/>
          <w:sz w:val="24"/>
          <w:szCs w:val="24"/>
          <w:u w:val="none"/>
          <w:shd w:fill="auto" w:val="clear"/>
          <w:vertAlign w:val="baseline"/>
          <w:rtl w:val="0"/>
        </w:rPr>
        <w:t xml:space="preserve">Niger Delta </w:t>
      </w:r>
    </w:p>
    <w:p w:rsidR="00000000" w:rsidDel="00000000" w:rsidP="00000000" w:rsidRDefault="00000000" w:rsidRPr="00000000" w14:paraId="0000007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1"/>
          <w:i w:val="0"/>
          <w:smallCaps w:val="0"/>
          <w:strike w:val="0"/>
          <w:color w:val="00b050"/>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0b050"/>
          <w:sz w:val="24"/>
          <w:szCs w:val="24"/>
          <w:u w:val="none"/>
          <w:shd w:fill="auto" w:val="clear"/>
          <w:vertAlign w:val="baseline"/>
          <w:rtl w:val="0"/>
        </w:rPr>
        <w:t xml:space="preserve">Oil Spillage and Gas Flaring</w:t>
      </w:r>
    </w:p>
    <w:p w:rsidR="00000000" w:rsidDel="00000000" w:rsidP="00000000" w:rsidRDefault="00000000" w:rsidRPr="00000000" w14:paraId="0000007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1"/>
          <w:i w:val="0"/>
          <w:smallCaps w:val="0"/>
          <w:strike w:val="0"/>
          <w:color w:val="00b050"/>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0b050"/>
          <w:sz w:val="24"/>
          <w:szCs w:val="24"/>
          <w:u w:val="none"/>
          <w:shd w:fill="auto" w:val="clear"/>
          <w:vertAlign w:val="baseline"/>
          <w:rtl w:val="0"/>
        </w:rPr>
        <w:t xml:space="preserve">Desertification</w:t>
      </w:r>
    </w:p>
    <w:p w:rsidR="00000000" w:rsidDel="00000000" w:rsidP="00000000" w:rsidRDefault="00000000" w:rsidRPr="00000000" w14:paraId="0000007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1"/>
          <w:i w:val="0"/>
          <w:smallCaps w:val="0"/>
          <w:strike w:val="0"/>
          <w:color w:val="00b050"/>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0b050"/>
          <w:sz w:val="24"/>
          <w:szCs w:val="24"/>
          <w:u w:val="none"/>
          <w:shd w:fill="auto" w:val="clear"/>
          <w:vertAlign w:val="baseline"/>
          <w:rtl w:val="0"/>
        </w:rPr>
        <w:t xml:space="preserve">Pollution</w:t>
      </w:r>
    </w:p>
    <w:p w:rsidR="00000000" w:rsidDel="00000000" w:rsidP="00000000" w:rsidRDefault="00000000" w:rsidRPr="00000000" w14:paraId="0000007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1"/>
          <w:i w:val="0"/>
          <w:smallCaps w:val="0"/>
          <w:strike w:val="0"/>
          <w:color w:val="00b050"/>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0b050"/>
          <w:sz w:val="24"/>
          <w:szCs w:val="24"/>
          <w:u w:val="none"/>
          <w:shd w:fill="auto" w:val="clear"/>
          <w:vertAlign w:val="baseline"/>
          <w:rtl w:val="0"/>
        </w:rPr>
        <w:t xml:space="preserve">Climate Change</w:t>
      </w:r>
    </w:p>
    <w:p w:rsidR="00000000" w:rsidDel="00000000" w:rsidP="00000000" w:rsidRDefault="00000000" w:rsidRPr="00000000" w14:paraId="00000079">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shd w:fill="auto" w:val="clear"/>
          <w:vertAlign w:val="baseline"/>
          <w:rtl w:val="0"/>
        </w:rPr>
        <w:t xml:space="preserve">Livelihood poverty and Social Security </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1"/>
          <w:smallCaps w:val="0"/>
          <w:strike w:val="0"/>
          <w:color w:val="0e101a"/>
          <w:sz w:val="24"/>
          <w:szCs w:val="24"/>
          <w:u w:val="none"/>
          <w:shd w:fill="auto" w:val="clear"/>
          <w:vertAlign w:val="baseline"/>
          <w:rtl w:val="0"/>
        </w:rPr>
        <w:t xml:space="preserve">Improved Livelihood poverty and Social Security in Nigeria.</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Centre LSD over the last decade has contributed to poverty eradication, improved human capital development, and improved the standard of living of the people across Nigeria and Africa. This the Centre has achieved through some of her projects like the Feed the Future Nigeria Livelihoods Project, which has improved agricultural practices, including post-harvest storage for nutrient-rich crops/livestock already being produced; promoted a market-oriented approach to diversifying production and helped vulnerable families to diversify their income and implement strong and comprehensive nutrition activities in their communities, by which most vulnerable families were graduated into the </w:t>
      </w:r>
      <w:r w:rsidDel="00000000" w:rsidR="00000000" w:rsidRPr="00000000">
        <w:rPr>
          <w:rFonts w:ascii="Gill Sans" w:cs="Gill Sans" w:eastAsia="Gill Sans" w:hAnsi="Gill Sans"/>
          <w:b w:val="0"/>
          <w:i w:val="1"/>
          <w:smallCaps w:val="0"/>
          <w:strike w:val="0"/>
          <w:color w:val="0e101a"/>
          <w:sz w:val="24"/>
          <w:szCs w:val="24"/>
          <w:u w:val="none"/>
          <w:shd w:fill="auto" w:val="clear"/>
          <w:vertAlign w:val="baseline"/>
          <w:rtl w:val="0"/>
        </w:rPr>
        <w:t xml:space="preserve">Prosperity pathway in </w:t>
      </w: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Sokoto, Kebbi, Yobe, Borno and Adamawa states, as well as the Federal Capital Territory (FCT). The cash transfers distributed, helped in meeting the nutritional needs, recovering assets, and overcoming barriers to income-generating activities. The project also strengthened the institutional capacity of government systems to implement poverty reduction programs and reinforced mutual accountability between government and citizens.</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The Centre LSD Feed the Future project was a 5-year livelihoods Project implemented in rural communities in Northern Nigeria. It was a multi-sectoral approach deployed to help 52,000 very poor households (HHs) to grow their agriculture production, and incomes and to achieve improved nutrition. Some of key Centre LSD’s achievements in this project were:</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Specifically, the key achievements of this project were:</w:t>
      </w:r>
    </w:p>
    <w:p w:rsidR="00000000" w:rsidDel="00000000" w:rsidP="00000000" w:rsidRDefault="00000000" w:rsidRPr="00000000" w14:paraId="00000080">
      <w:pPr>
        <w:numPr>
          <w:ilvl w:val="0"/>
          <w:numId w:val="28"/>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Centre LSD Supported 8 caseworkers, 64 liaison supervisors, and 281 liaisons through training and mentoring to deliver services and key messages on nutrition and hygiene to twelve thousand households.</w:t>
      </w:r>
    </w:p>
    <w:p w:rsidR="00000000" w:rsidDel="00000000" w:rsidP="00000000" w:rsidRDefault="00000000" w:rsidRPr="00000000" w14:paraId="00000081">
      <w:pPr>
        <w:numPr>
          <w:ilvl w:val="0"/>
          <w:numId w:val="28"/>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Centre LSD collaborated with community agricultural field agents and trained 281 Liaisons on livestock management including housing, breed identification, fattening, and common health challenges.</w:t>
      </w:r>
    </w:p>
    <w:p w:rsidR="00000000" w:rsidDel="00000000" w:rsidP="00000000" w:rsidRDefault="00000000" w:rsidRPr="00000000" w14:paraId="00000082">
      <w:pPr>
        <w:numPr>
          <w:ilvl w:val="0"/>
          <w:numId w:val="28"/>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Capacity of 345 liaisons built on homestead gardening. This enabled the liaisons to mentor households through demonstration plots of vegetables in their respective villages. Sequel to this, 2168 households established home gardens. This translated to increased households’ nutrition and dietary diversity scores.</w:t>
      </w:r>
    </w:p>
    <w:p w:rsidR="00000000" w:rsidDel="00000000" w:rsidP="00000000" w:rsidRDefault="00000000" w:rsidRPr="00000000" w14:paraId="00000083">
      <w:pPr>
        <w:numPr>
          <w:ilvl w:val="0"/>
          <w:numId w:val="28"/>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Successful cash transfer cycle of 15 months for 1240 benefiting Households in 2 LGAs and 8 cluster communities (The classification is based on payment mode which is either monthly 5000 Naira payment or Lump-sum 15000 Naira payment). A total of 305 treatment households benefited from the monthly payment while 326 control monthly households benefited from the control villages from the lump sum analysis. A total of 294 treatment households benefited from the lump sum payment while 315 households were engaged from the control villages.</w:t>
      </w:r>
    </w:p>
    <w:p w:rsidR="00000000" w:rsidDel="00000000" w:rsidP="00000000" w:rsidRDefault="00000000" w:rsidRPr="00000000" w14:paraId="00000084">
      <w:pPr>
        <w:numPr>
          <w:ilvl w:val="0"/>
          <w:numId w:val="28"/>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In both LGAs, a total of 279 new businesses were started with Cash transfers while 348 businesses were improved with cash transfers. From the analysis, Danko wasagu beneficiaries had 228 new businesses and 132 improved businesses, while Birnin kebbi had 51 new businesses and 132 improved businesses with Cash transfers. </w:t>
      </w:r>
    </w:p>
    <w:p w:rsidR="00000000" w:rsidDel="00000000" w:rsidP="00000000" w:rsidRDefault="00000000" w:rsidRPr="00000000" w14:paraId="00000085">
      <w:pPr>
        <w:numPr>
          <w:ilvl w:val="0"/>
          <w:numId w:val="28"/>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During the 3-year engagement process, Centre LSD through the community agents reached out to 3,047 Class B Households (Year one Households and 5825 Households Class C (year two households).</w:t>
      </w:r>
    </w:p>
    <w:p w:rsidR="00000000" w:rsidDel="00000000" w:rsidP="00000000" w:rsidRDefault="00000000" w:rsidRPr="00000000" w14:paraId="00000086">
      <w:pPr>
        <w:numPr>
          <w:ilvl w:val="0"/>
          <w:numId w:val="28"/>
        </w:numPr>
        <w:spacing w:after="0" w:line="276" w:lineRule="auto"/>
        <w:ind w:left="720" w:hanging="360"/>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A total of 122410 beneficiaries were trained on child health and nutrition, including 5099 caregivers who were reached through households and caregiver group sessions. Also, a total of 23524 children under 5 were reached with nutrition and health services, particularly malnutrition screening and referrals.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 </w:t>
      </w:r>
    </w:p>
    <w:p w:rsidR="00000000" w:rsidDel="00000000" w:rsidP="00000000" w:rsidRDefault="00000000" w:rsidRPr="00000000" w14:paraId="00000088">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Water, Sanitation and Hygiene (WASH) </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1"/>
          <w:smallCaps w:val="0"/>
          <w:strike w:val="0"/>
          <w:color w:val="0e101a"/>
          <w:sz w:val="24"/>
          <w:szCs w:val="24"/>
          <w:u w:val="none"/>
          <w:shd w:fill="auto" w:val="clear"/>
          <w:vertAlign w:val="baseline"/>
          <w:rtl w:val="0"/>
        </w:rPr>
        <w:t xml:space="preserve">Strengthened Water, Sanitation, and Hygiene (WASH) practices in communities.</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Centre LSD through her community-led total sanitation project eradicated open defecation and catalyzed total sanitation in Durunmi 3 and Ruwan Fulani in Abuja Municipal Council Area (AMAC) and Kuyizhi Community in Kuje Area Council of FCT. At the point of entry into the communities, there was a clear absence of toilets in Durunmi 3 and Ruwan Fulani. Open defecation was the other of the day. Residents defecate and fling the same through their windows because of the absence of toilet facilities. On entry into Durunmi 3, what you see is a waste heap that may have existed for ages. It was a den of flies with feces and other waste adorning the heap. The only toilet in the community was located close to a borehole where they get water.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At Kuyizhi Community, the baseline findings were not remarkably different. Only one household had a toilet out of 34 households. Occupants of houses defecate in the surrounding which flows into their drinking water sources (streams) during the rains. Hygiene was a big issue. People defecate and do not bother to wash their hands after defecating. Oral fecal transmission was rampant, causing Malaria, typhoid fever, etc.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All of these changed after Centre LSD intervened in these communities. Some of the results were improved hygiene practices – All 34 households in Kuyizhi Community now have toilets built and maintained by themselves with hand washing facilities; an institutionalized bi-weekly sanitation exercise - There is a regular bi-weekly sanitation exercise in the community. It started in 2012 and it is still maintained to date; Provision of a mini-clinic – Centre LSD in one of its outside meetings with civil society organizations shared the Kuyizhi community success story of hygiene and cleanliness, and the Nigeria Red Cross immediately took special interest in the community and built a two-bedroom clinic and maternity for them. The facility is functioning effectively and has been taken over by the Kuje Area Council with Nurse posted to the facility since 2013; removal of the waste heap in Durunmi 3 with the advocacy success to the Abuja Environmental Protection Board (AEPB); introduction and enforcement of the use of waste bags to residents by officials of the Abuja Environmental Protection Board in Durunmi 3 and the Construction and provision of toilet facilities in compound by landlords in Durunmi 3 and Runwan Fulani Communities.</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Education</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1"/>
          <w:smallCaps w:val="0"/>
          <w:strike w:val="0"/>
          <w:color w:val="0e101a"/>
          <w:sz w:val="24"/>
          <w:szCs w:val="24"/>
          <w:u w:val="none"/>
          <w:shd w:fill="auto" w:val="clear"/>
          <w:vertAlign w:val="baseline"/>
          <w:rtl w:val="0"/>
        </w:rPr>
        <w:t xml:space="preserve">Strengthened Educational System in Nigeria. </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Centre LSD has improved the Nigerian educational system by increasing educational outcomes and school enrolment, retention, and completion in northern Nigeria.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Educate A Child Project (EAC)</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In 2018, the Centre began the implementation of the ‘Educate A Child Project (EAC)’ in Kebbi State. This project was borne to address the low-level school enrolment, especially for the girl child in the state and region at large. Children in northern Nigeria are out of school for so many reasons including negative attitudes towards ‘western’ education, the cost of education, negative perceptions of formal education, and the low value placed on girls’ education by society.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Key results after the intervention were an improved system of accountability and transparency in the management of schools in Kebbi state; Contribution to the enhancement of life chances for OVCs through education by coordinating the enrolment drive in Shanga and Suru LAG of Kebbi state; developed Bill of Quantity for 15 micro grant benefiting the school and monitored the grant implementation; improved transparency and accountability for the 267 School Based Management Committees (SBMC) and Centre Based Management Committees (CBMC); improved learning environment and education quality in the state and many more.</w:t>
      </w:r>
    </w:p>
    <w:p w:rsidR="00000000" w:rsidDel="00000000" w:rsidP="00000000" w:rsidRDefault="00000000" w:rsidRPr="00000000" w14:paraId="00000095">
      <w:pPr>
        <w:pStyle w:val="Heading3"/>
        <w:spacing w:before="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 </w:t>
      </w:r>
    </w:p>
    <w:p w:rsidR="00000000" w:rsidDel="00000000" w:rsidP="00000000" w:rsidRDefault="00000000" w:rsidRPr="00000000" w14:paraId="00000096">
      <w:pPr>
        <w:pStyle w:val="Heading3"/>
        <w:spacing w:before="0" w:line="276" w:lineRule="auto"/>
        <w:rPr>
          <w:rFonts w:ascii="Gill Sans" w:cs="Gill Sans" w:eastAsia="Gill Sans" w:hAnsi="Gill Sans"/>
          <w:color w:val="0e101a"/>
          <w:sz w:val="24"/>
          <w:szCs w:val="24"/>
        </w:rPr>
      </w:pPr>
      <w:r w:rsidDel="00000000" w:rsidR="00000000" w:rsidRPr="00000000">
        <w:rPr>
          <w:rFonts w:ascii="Gill Sans" w:cs="Gill Sans" w:eastAsia="Gill Sans" w:hAnsi="Gill Sans"/>
          <w:color w:val="0e101a"/>
          <w:sz w:val="24"/>
          <w:szCs w:val="24"/>
          <w:rtl w:val="0"/>
        </w:rPr>
        <w:t xml:space="preserve">Community Led Collective Action for Girls Education (C-CAGE)</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Centre took her intervention in girls-child education in northern Nigeria a step further by implementing the Community Led Collective Action for Girls Education (C-CAGE) project in Adamawa state. The project was conceptualized to address the root causes of barriers to girl child enrolment and retention in public primary and secondary schools in Numan, Song, and Maiha Local Government Areas of Adamawa State, Nigeria.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The Centre under this project built the capacity of 150 education stakeholders through training on leadership, Advocacy, and the understanding of community development through girl education. Stakeholders afterward, stepped down the training to community members and leaders. Maiha stakeholders raised the sum of two hundred and fifty thousand Naira, to organize a town hall meeting and the step-down training. Many residents keyed into it and took up the challenge to send their daughters back to school. A total of 1451 girls were enrolled back to school. Out of which were, 4 girls who dropped out of school because they got pregnant, were accepted back to school. Before the training, most community leaders felt the education of boys was of more value compared to that of the girl child. After several interactions, training meetings, and advocacies, this perception changed. The Centre created 7 safe spaces called in the local dialect Masu Son Ilimi (Advocate/Lovers of Education). The 254 girls in the safe space were taught English, Mathematics, and how to advocate for their right to education. At the end of this project, a total of 1451 girls returned to school in Maiha, Numan, and Song.</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The Centre also catalyzed the review” of education policy on quota System:</w:t>
      </w: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 </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The project, “Quota system - research and convening on the effectiveness of affirmative action policies in Nigeria's education system” was implemented with support from Ford Foundation from 2018 – 2019. This project produced research that initiated the conversation on reviewing the national quota system in the education sector, in Nigeria.</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Health</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1"/>
          <w:smallCaps w:val="0"/>
          <w:strike w:val="0"/>
          <w:color w:val="0e101a"/>
          <w:sz w:val="24"/>
          <w:szCs w:val="24"/>
          <w:u w:val="none"/>
          <w:shd w:fill="auto" w:val="clear"/>
          <w:vertAlign w:val="baseline"/>
          <w:rtl w:val="0"/>
        </w:rPr>
        <w:t xml:space="preserve">improved delivery of sanitation services and access to water in PHC facilities.</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In 2019, Centre LSD began improving the delivery of sanitation services and access to water in PHC facilities in Anambra State. This project was developed out of the belief that a good healthcare system is fundamental for citizens' productivity and the growth of any economy. As a result, countries across the World, have clear structures for organizing their healthcare systems. This places responsibility on the Government to ensure the provision of a good health care system for its people. In Nigeria, the health system is decentralized into three tiers with responsibilities at the Federal, State, and Local Government levels. Local governments are responsible for primary health institutions with health services organized through the ward.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The social target of governments, international organizations, and communities across the World is the attainment by all peoples of the world a level of health that will permit them to lead a socially and economically productive life. Primary health care was identified as the key to attaining this target. Despite this, the tale in Nigeria's primary health care institutions including those in Anambra State has been largely a tale of underperformance, a reason the project was conceptualized.</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In this project, Centre LSD undertook a PHCs facility assessment to ascertain the actual status of facilities at the PHCs; and developed a checklist with selected agencies including JDPC Nnewi and Community Empowerment Network (COMEN), as part of the process for sills transfer. The checklist guided and paved the way for a seamless engagement of the assessment process.</w:t>
      </w:r>
    </w:p>
    <w:p w:rsidR="00000000" w:rsidDel="00000000" w:rsidP="00000000" w:rsidRDefault="00000000" w:rsidRPr="00000000" w14:paraId="000000A3">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A4">
      <w:pPr>
        <w:spacing w:after="0" w:line="276" w:lineRule="auto"/>
        <w:rPr>
          <w:rFonts w:ascii="Gill Sans" w:cs="Gill Sans" w:eastAsia="Gill Sans" w:hAnsi="Gill Sans"/>
          <w:color w:val="0e101a"/>
          <w:sz w:val="24"/>
          <w:szCs w:val="24"/>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shd w:fill="auto" w:val="clear"/>
          <w:vertAlign w:val="baseline"/>
          <w:rtl w:val="0"/>
        </w:rPr>
        <w:t xml:space="preserve">Gender</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1"/>
          <w:smallCaps w:val="0"/>
          <w:strike w:val="0"/>
          <w:color w:val="0e101a"/>
          <w:sz w:val="24"/>
          <w:szCs w:val="24"/>
          <w:u w:val="none"/>
          <w:shd w:fill="auto" w:val="clear"/>
          <w:vertAlign w:val="baseline"/>
          <w:rtl w:val="0"/>
        </w:rPr>
        <w:t xml:space="preserve">Centre LSD, contributing to the pursuance of transformational change for gender justice in Nigeria. </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Centre LSD’s Work on Ending Sexual and Gender-Based Violence in Nigeria.</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Nigeria is a highly patriarchal and deeply religious society. According to a 2001 report from the World Factbook by the CIA, about 50% of Nigeria's population are Muslims, 40% are Christians and about 10% belong to African Traditional Religion (ATR). Most anti-women behaviors, attitudes, and norms have their roots in either religious or traditional beliefs. Legislation and women empowerment efforts will not yield the desired results without addressing the underlying patriarchal structures that reinforce them. Men who perpetrate Violence Against Women and Girls are emboldened and driven by cultural and religious beliefs fueled by a misinterpretation of religious scriptures and socio-cultural norms.</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Centre LSD deploys a strategic and holistic approach in its work of promoting gender justice and ending Violence against Women and Girls in Nigeria by engaging men and making them champions of gender equality; engaging traditional and religious leaders who are the custodians of cultural and religious beliefs and making them advocates of gender-equitable norms and laws and engaging social and traditional media practitioners to change negative gender narratives. These approaches have not only improved men’s capacity to advocate for gender justice but have also influenced the change of norms to address the root causes of patriarchy, thereby creating a more gender-equitable society.</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Side by Side Faith Movement for Gender Justice</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To consolidate the gains of the gender interventions, the Centre in 2013 began to mobilize and work with faith and traditional leaders to speak and advocate against all forms of gender injustice in their various localities.  In 2013, The Network of Men Leaders to End Violence Against Women in Nigeria (NML) - an offshoot of the Global Network of Men Leaders - launched in November 2009 by the former UN Secretary-General, Mr Ban Ki Moon, of which Dr. Otive Igbuzor a member, was inaugurated in Nigeria and a Network was formed. The aim was to mobilize men and boys to Act, Advocate, and Unite to change the practices and attitudes that incite, perpetuate, and condone all forms of violence against women and girls in Nigeria.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From the time of the inauguration till now, Centre LSD has been the Secretariat of the network. NML currently has 450 members across 23 states in Nigeria. Members are made up of security agents like the Police, Gender Desk officers in MDAs, religious leaders, respected elders of the community, etc. The NML has executed projects in partnership with UN Women, the National Agency for the Control of Aids, and Cordaid at separate times. The major task of this network is to mobilize male champions to eliminate all forms of violence against women and girls in Nigeria. Members of the network also engage in mediation and provision of alternative dispute resolution in cases of domestic violence between intimate partners. Between 2013 and 2018, members of the NML have reported intervening in at least 10 cases of intimate partner violence with no repeat offenders. Centre LSD also serves as the national secretariat for the Side-by-Side Faith Movement for Gender Justice in Nigeria. Side by Side is a growing global movement of people of faith who want to see gender justice become a reality across the world </w:t>
      </w:r>
      <w:hyperlink r:id="rId8">
        <w:r w:rsidDel="00000000" w:rsidR="00000000" w:rsidRPr="00000000">
          <w:rPr>
            <w:rFonts w:ascii="Gill Sans" w:cs="Gill Sans" w:eastAsia="Gill Sans" w:hAnsi="Gill Sans"/>
            <w:b w:val="0"/>
            <w:i w:val="0"/>
            <w:smallCaps w:val="0"/>
            <w:strike w:val="0"/>
            <w:color w:val="4a6ee0"/>
            <w:sz w:val="24"/>
            <w:szCs w:val="24"/>
            <w:u w:val="single"/>
            <w:shd w:fill="auto" w:val="clear"/>
            <w:vertAlign w:val="baseline"/>
            <w:rtl w:val="0"/>
          </w:rPr>
          <w:t xml:space="preserve">http://sidebysidegender.org/about-us/</w:t>
        </w:r>
      </w:hyperlink>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Some of the major outcomes recorded in the project include: a formal launch of the movement in Nigeria and Centre LSD was made the secretariat of the movement in Nigeria; Government, Faith leaders, Traditional Leaders, media, and Citizens are now committed to challenging barriers to gender justice in Nigeria; deepened knowledge of Faith and Traditional leaders on gender justice in Nigeria; inclusion of women in traditional councils. A typical example is in Ekiti State, where the Ajero of Ijero Kingdom now makes female traditional leaders; through Centre LSD’s intervention, the Tor-Tiv of Benue State placed a sanction on any person caught in the act of gender-based violence; the then Emir of Kano, Ahj. Sanusi Lamido Sanusi inaugurated a committee saddled with the responsibility of social reforms in the state. The co-chair of the side-by-side movement was made to chair the committee and they have come up with a bill that will take care of all forms of gender injustice in Kano State.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In 2020-2023 Centre LSD was part of the implementing partners in the EU-UN-funded Spotlight Initiative. As one of the Implementing Partners under UN Women, Centre LSD implemented the project in Lagos and Cross River States and worked with men and boys to promote gender equality, elimination of Violence Against Women &amp; Girls (VAWG), Sexual &amp; Reproductive Health &amp; Rights (SRHR), Gender Based Violence (GBV), and Harmful Practices (HPs). During its implementation, the Centre collaborated with key male-dominated groups and the traditional council of chiefs in Calabar, Odukpani, Yaba, and Ikorodu communities to promote gender-equitable norms, attitudes, and behaviors.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Some of the key stakeholders the Centre worked with included the Traditional Council of Chiefs of Obanliku LGA to host town hall meetings with all the clan heads and village heads; the community development committee of Igbogbo-Bayeku local council development area (LCDA) of Lagos state, where we reached about 170 household heads; the Iwaya council of Imams and scholars and reached about 40 Islamic clerics; Becheve youth congress, with 92 youth leaders reached; town hall meeting with leaders of male-dominated groups in Odukpani LGA of Cross River State and reached about 72 persons. We also organized a Train-the-Trainer workshop for 173 leaders of male-dominated groups in Calabar, Obanliku, Yaba, and Ikorodu.</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One of the key results of this intervention is the </w:t>
      </w: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abolition of the “money woman”</w:t>
      </w:r>
      <w:r w:rsidDel="00000000" w:rsidR="00000000" w:rsidRPr="00000000">
        <w:rPr>
          <w:rFonts w:ascii="Gill Sans" w:cs="Gill Sans" w:eastAsia="Gill Sans" w:hAnsi="Gill Sans"/>
          <w:b w:val="0"/>
          <w:i w:val="0"/>
          <w:smallCaps w:val="0"/>
          <w:strike w:val="0"/>
          <w:color w:val="0e101a"/>
          <w:sz w:val="24"/>
          <w:szCs w:val="24"/>
          <w:u w:val="none"/>
          <w:shd w:fill="auto" w:val="clear"/>
          <w:vertAlign w:val="baseline"/>
          <w:rtl w:val="0"/>
        </w:rPr>
        <w:t xml:space="preserve"> practice in the Becheve kingdom. It was a cultural practice in the form of a child-bride/infant marriage, where very young girls were traded and exchanged for commodities, debts, livestock, foodstuff, etc. These little girls as young as 6 years old are made to live with the old man who “purchased them” and they become one of his wives. At the demise of the original owner, she is then passed to another eligible male in the man’s lineage. She is passed from hand to hand until she eventually joins her ancestors. But with this abolition, a decree was made and signed into law, abolishing this barbaric practice in Becheve kingdom, of Cross River State. </w:t>
      </w:r>
    </w:p>
    <w:p w:rsidR="00000000" w:rsidDel="00000000" w:rsidP="00000000" w:rsidRDefault="00000000" w:rsidRPr="00000000" w14:paraId="000000B8">
      <w:pPr>
        <w:spacing w:line="276" w:lineRule="auto"/>
        <w:rPr>
          <w:rFonts w:ascii="Gill Sans" w:cs="Gill Sans" w:eastAsia="Gill Sans" w:hAnsi="Gill Sans"/>
          <w:sz w:val="24"/>
          <w:szCs w:val="24"/>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00b050" w:val="clear"/>
        <w:spacing w:after="0" w:before="0" w:line="276" w:lineRule="auto"/>
        <w:ind w:left="0" w:right="0" w:firstLine="0"/>
        <w:rPr>
          <w:rFonts w:ascii="Gill Sans" w:cs="Gill Sans" w:eastAsia="Gill Sans" w:hAnsi="Gill Sans"/>
          <w:b w:val="1"/>
          <w:i w:val="0"/>
          <w:smallCaps w:val="0"/>
          <w:strike w:val="0"/>
          <w:color w:val="0e101a"/>
          <w:sz w:val="24"/>
          <w:szCs w:val="24"/>
          <w:u w:val="none"/>
          <w:shd w:fill="auto" w:val="clear"/>
          <w:vertAlign w:val="baseline"/>
        </w:rPr>
      </w:pP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SUMMARY </w:t>
      </w:r>
      <w:r w:rsidDel="00000000" w:rsidR="00000000" w:rsidRPr="00000000">
        <w:rPr>
          <w:rFonts w:ascii="Gill Sans" w:cs="Gill Sans" w:eastAsia="Gill Sans" w:hAnsi="Gill Sans"/>
          <w:b w:val="1"/>
          <w:color w:val="0e101a"/>
          <w:sz w:val="24"/>
          <w:szCs w:val="24"/>
          <w:rtl w:val="0"/>
        </w:rPr>
        <w:t xml:space="preserve">ACHIEVEMENTS</w:t>
      </w: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 IN THE 14</w:t>
      </w:r>
      <w:r w:rsidDel="00000000" w:rsidR="00000000" w:rsidRPr="00000000">
        <w:rPr>
          <w:rFonts w:ascii="Gill Sans" w:cs="Gill Sans" w:eastAsia="Gill Sans" w:hAnsi="Gill Sans"/>
          <w:b w:val="1"/>
          <w:i w:val="0"/>
          <w:smallCaps w:val="0"/>
          <w:strike w:val="0"/>
          <w:color w:val="0e101a"/>
          <w:sz w:val="24"/>
          <w:szCs w:val="24"/>
          <w:u w:val="none"/>
          <w:shd w:fill="auto" w:val="clear"/>
          <w:vertAlign w:val="superscript"/>
          <w:rtl w:val="0"/>
        </w:rPr>
        <w:t xml:space="preserve">TH</w:t>
      </w:r>
      <w:r w:rsidDel="00000000" w:rsidR="00000000" w:rsidRPr="00000000">
        <w:rPr>
          <w:rFonts w:ascii="Gill Sans" w:cs="Gill Sans" w:eastAsia="Gill Sans" w:hAnsi="Gill Sans"/>
          <w:b w:val="1"/>
          <w:i w:val="0"/>
          <w:smallCaps w:val="0"/>
          <w:strike w:val="0"/>
          <w:color w:val="0e101a"/>
          <w:sz w:val="24"/>
          <w:szCs w:val="24"/>
          <w:u w:val="none"/>
          <w:shd w:fill="auto" w:val="clear"/>
          <w:vertAlign w:val="baseline"/>
          <w:rtl w:val="0"/>
        </w:rPr>
        <w:t xml:space="preserve"> YEAR@2024</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rPr>
          <w:rFonts w:ascii="Amasis MT Pro" w:cs="Amasis MT Pro" w:eastAsia="Amasis MT Pro" w:hAnsi="Amasis MT Pro"/>
          <w:b w:val="1"/>
          <w:sz w:val="24"/>
          <w:szCs w:val="24"/>
        </w:rPr>
      </w:pPr>
      <w:bookmarkStart w:colFirst="0" w:colLast="0" w:name="_heading=h.x3838ph9dy70" w:id="1"/>
      <w:bookmarkEnd w:id="1"/>
      <w:r w:rsidDel="00000000" w:rsidR="00000000" w:rsidRPr="00000000">
        <w:rPr>
          <w:rFonts w:ascii="Amasis MT Pro" w:cs="Amasis MT Pro" w:eastAsia="Amasis MT Pro" w:hAnsi="Amasis MT Pro"/>
          <w:b w:val="1"/>
          <w:sz w:val="24"/>
          <w:szCs w:val="24"/>
          <w:rtl w:val="0"/>
        </w:rPr>
        <w:t xml:space="preserve">CENTRE LSD 2024 HIGHLIGHTS </w:t>
      </w:r>
    </w:p>
    <w:p w:rsidR="00000000" w:rsidDel="00000000" w:rsidP="00000000" w:rsidRDefault="00000000" w:rsidRPr="00000000" w14:paraId="000000BC">
      <w:pPr>
        <w:rPr>
          <w:rFonts w:ascii="Amasis MT Pro" w:cs="Amasis MT Pro" w:eastAsia="Amasis MT Pro" w:hAnsi="Amasis MT Pro"/>
          <w:b w:val="1"/>
          <w:color w:val="00b050"/>
          <w:sz w:val="24"/>
          <w:szCs w:val="24"/>
        </w:rPr>
      </w:pPr>
      <w:r w:rsidDel="00000000" w:rsidR="00000000" w:rsidRPr="00000000">
        <w:rPr>
          <w:rFonts w:ascii="Amasis MT Pro" w:cs="Amasis MT Pro" w:eastAsia="Amasis MT Pro" w:hAnsi="Amasis MT Pro"/>
          <w:b w:val="1"/>
          <w:color w:val="00b050"/>
          <w:sz w:val="24"/>
          <w:szCs w:val="24"/>
          <w:rtl w:val="0"/>
        </w:rPr>
        <w:t xml:space="preserve">A. Leadership</w:t>
      </w:r>
    </w:p>
    <w:p w:rsidR="00000000" w:rsidDel="00000000" w:rsidP="00000000" w:rsidRDefault="00000000" w:rsidRPr="00000000" w14:paraId="000000BD">
      <w:pPr>
        <w:numPr>
          <w:ilvl w:val="0"/>
          <w:numId w:val="6"/>
        </w:numPr>
        <w:ind w:left="720" w:hanging="360"/>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1"/>
          <w:sz w:val="24"/>
          <w:szCs w:val="24"/>
          <w:rtl w:val="0"/>
        </w:rPr>
        <w:t xml:space="preserve">492 graduates from 6 Leadership School Centres:</w:t>
      </w:r>
    </w:p>
    <w:p w:rsidR="00000000" w:rsidDel="00000000" w:rsidP="00000000" w:rsidRDefault="00000000" w:rsidRPr="00000000" w14:paraId="000000BE">
      <w:pPr>
        <w:ind w:left="1440" w:firstLine="0"/>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1"/>
          <w:sz w:val="24"/>
          <w:szCs w:val="24"/>
          <w:rtl w:val="0"/>
        </w:rPr>
        <w:t xml:space="preserve">Abuja (160), Warri (139), Benin (80), Jos (63), Port Harcourt (45), Abakaliki (5)</w:t>
      </w:r>
    </w:p>
    <w:p w:rsidR="00000000" w:rsidDel="00000000" w:rsidP="00000000" w:rsidRDefault="00000000" w:rsidRPr="00000000" w14:paraId="000000BF">
      <w:pPr>
        <w:numPr>
          <w:ilvl w:val="0"/>
          <w:numId w:val="6"/>
        </w:numPr>
        <w:ind w:left="720" w:hanging="360"/>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1"/>
          <w:sz w:val="24"/>
          <w:szCs w:val="24"/>
          <w:rtl w:val="0"/>
        </w:rPr>
        <w:t xml:space="preserve">6 graduation ceremonies were held for Batches 16 &amp; 17.</w:t>
      </w:r>
    </w:p>
    <w:p w:rsidR="00000000" w:rsidDel="00000000" w:rsidP="00000000" w:rsidRDefault="00000000" w:rsidRPr="00000000" w14:paraId="000000C0">
      <w:pPr>
        <w:numPr>
          <w:ilvl w:val="0"/>
          <w:numId w:val="6"/>
        </w:numPr>
        <w:ind w:left="720" w:hanging="360"/>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1"/>
          <w:sz w:val="24"/>
          <w:szCs w:val="24"/>
          <w:rtl w:val="0"/>
        </w:rPr>
        <w:t xml:space="preserve">6 Leadership Centres operated across Nigeria.</w:t>
      </w:r>
    </w:p>
    <w:p w:rsidR="00000000" w:rsidDel="00000000" w:rsidP="00000000" w:rsidRDefault="00000000" w:rsidRPr="00000000" w14:paraId="000000C1">
      <w:pPr>
        <w:numPr>
          <w:ilvl w:val="0"/>
          <w:numId w:val="6"/>
        </w:numPr>
        <w:ind w:left="720" w:hanging="360"/>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1"/>
          <w:sz w:val="24"/>
          <w:szCs w:val="24"/>
          <w:rtl w:val="0"/>
        </w:rPr>
        <w:t xml:space="preserve"> 45 Police HML staff trained in People Management.</w:t>
      </w:r>
    </w:p>
    <w:p w:rsidR="00000000" w:rsidDel="00000000" w:rsidP="00000000" w:rsidRDefault="00000000" w:rsidRPr="00000000" w14:paraId="000000C2">
      <w:pPr>
        <w:numPr>
          <w:ilvl w:val="0"/>
          <w:numId w:val="6"/>
        </w:numPr>
        <w:ind w:left="720" w:hanging="360"/>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1"/>
          <w:sz w:val="24"/>
          <w:szCs w:val="24"/>
          <w:rtl w:val="0"/>
        </w:rPr>
        <w:t xml:space="preserve">A total of 138 participants trained in Strategic Leadership, including:</w:t>
      </w:r>
    </w:p>
    <w:p w:rsidR="00000000" w:rsidDel="00000000" w:rsidP="00000000" w:rsidRDefault="00000000" w:rsidRPr="00000000" w14:paraId="000000C3">
      <w:pPr>
        <w:numPr>
          <w:ilvl w:val="1"/>
          <w:numId w:val="6"/>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Police HML, Abuja – 45</w:t>
      </w:r>
    </w:p>
    <w:p w:rsidR="00000000" w:rsidDel="00000000" w:rsidP="00000000" w:rsidRDefault="00000000" w:rsidRPr="00000000" w14:paraId="000000C4">
      <w:pPr>
        <w:numPr>
          <w:ilvl w:val="1"/>
          <w:numId w:val="6"/>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Heal the Youth Foundation, Keffi – 25</w:t>
      </w:r>
    </w:p>
    <w:p w:rsidR="00000000" w:rsidDel="00000000" w:rsidP="00000000" w:rsidRDefault="00000000" w:rsidRPr="00000000" w14:paraId="000000C5">
      <w:pPr>
        <w:numPr>
          <w:ilvl w:val="1"/>
          <w:numId w:val="6"/>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SBS, Keffi – 23</w:t>
      </w:r>
    </w:p>
    <w:p w:rsidR="00000000" w:rsidDel="00000000" w:rsidP="00000000" w:rsidRDefault="00000000" w:rsidRPr="00000000" w14:paraId="000000C6">
      <w:pPr>
        <w:numPr>
          <w:ilvl w:val="1"/>
          <w:numId w:val="6"/>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PPJ Anti-Corruption Project, Abuja – 45</w:t>
      </w:r>
    </w:p>
    <w:p w:rsidR="00000000" w:rsidDel="00000000" w:rsidP="00000000" w:rsidRDefault="00000000" w:rsidRPr="00000000" w14:paraId="000000C7">
      <w:pPr>
        <w:numPr>
          <w:ilvl w:val="0"/>
          <w:numId w:val="6"/>
        </w:numPr>
        <w:ind w:left="720" w:hanging="360"/>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1"/>
          <w:sz w:val="24"/>
          <w:szCs w:val="24"/>
          <w:rtl w:val="0"/>
        </w:rPr>
        <w:t xml:space="preserve">3 NGOs mentored in Abuja:</w:t>
      </w:r>
    </w:p>
    <w:p w:rsidR="00000000" w:rsidDel="00000000" w:rsidP="00000000" w:rsidRDefault="00000000" w:rsidRPr="00000000" w14:paraId="000000C8">
      <w:pPr>
        <w:numPr>
          <w:ilvl w:val="1"/>
          <w:numId w:val="6"/>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MAG Foundation</w:t>
      </w:r>
    </w:p>
    <w:p w:rsidR="00000000" w:rsidDel="00000000" w:rsidP="00000000" w:rsidRDefault="00000000" w:rsidRPr="00000000" w14:paraId="000000C9">
      <w:pPr>
        <w:numPr>
          <w:ilvl w:val="1"/>
          <w:numId w:val="6"/>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JAY’s Community Initiative</w:t>
      </w:r>
    </w:p>
    <w:p w:rsidR="00000000" w:rsidDel="00000000" w:rsidP="00000000" w:rsidRDefault="00000000" w:rsidRPr="00000000" w14:paraId="000000CA">
      <w:pPr>
        <w:numPr>
          <w:ilvl w:val="1"/>
          <w:numId w:val="6"/>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PIGO (Private Initiative for Grassroots Orientation)</w:t>
      </w:r>
      <w:r w:rsidDel="00000000" w:rsidR="00000000" w:rsidRPr="00000000">
        <w:rPr>
          <w:rtl w:val="0"/>
        </w:rPr>
      </w:r>
    </w:p>
    <w:p w:rsidR="00000000" w:rsidDel="00000000" w:rsidP="00000000" w:rsidRDefault="00000000" w:rsidRPr="00000000" w14:paraId="000000CB">
      <w:pPr>
        <w:rPr>
          <w:rFonts w:ascii="Amasis MT Pro" w:cs="Amasis MT Pro" w:eastAsia="Amasis MT Pro" w:hAnsi="Amasis MT Pro"/>
          <w:b w:val="1"/>
          <w:color w:val="00b050"/>
          <w:sz w:val="24"/>
          <w:szCs w:val="24"/>
        </w:rPr>
      </w:pPr>
      <w:bookmarkStart w:colFirst="0" w:colLast="0" w:name="_heading=h.bvdvwm29fnuq" w:id="2"/>
      <w:bookmarkEnd w:id="2"/>
      <w:r w:rsidDel="00000000" w:rsidR="00000000" w:rsidRPr="00000000">
        <w:rPr>
          <w:rFonts w:ascii="Amasis MT Pro" w:cs="Amasis MT Pro" w:eastAsia="Amasis MT Pro" w:hAnsi="Amasis MT Pro"/>
          <w:b w:val="1"/>
          <w:color w:val="00b050"/>
          <w:sz w:val="24"/>
          <w:szCs w:val="24"/>
          <w:rtl w:val="0"/>
        </w:rPr>
        <w:t xml:space="preserve">B. Strategy</w:t>
      </w:r>
    </w:p>
    <w:p w:rsidR="00000000" w:rsidDel="00000000" w:rsidP="00000000" w:rsidRDefault="00000000" w:rsidRPr="00000000" w14:paraId="000000CC">
      <w:pPr>
        <w:numPr>
          <w:ilvl w:val="0"/>
          <w:numId w:val="7"/>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25 people trained for ISMNC certification.</w:t>
      </w:r>
    </w:p>
    <w:p w:rsidR="00000000" w:rsidDel="00000000" w:rsidP="00000000" w:rsidRDefault="00000000" w:rsidRPr="00000000" w14:paraId="000000CD">
      <w:pPr>
        <w:numPr>
          <w:ilvl w:val="0"/>
          <w:numId w:val="7"/>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80 participants attended the 1-day National Dialogue on SDG implementation in Nigeria.</w:t>
      </w:r>
    </w:p>
    <w:p w:rsidR="00000000" w:rsidDel="00000000" w:rsidP="00000000" w:rsidRDefault="00000000" w:rsidRPr="00000000" w14:paraId="000000CE">
      <w:pPr>
        <w:numPr>
          <w:ilvl w:val="0"/>
          <w:numId w:val="7"/>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10 participants joined the Strategic Management Retreat in Kigali, themed </w:t>
      </w:r>
      <w:r w:rsidDel="00000000" w:rsidR="00000000" w:rsidRPr="00000000">
        <w:rPr>
          <w:rFonts w:ascii="Amasis MT Pro" w:cs="Amasis MT Pro" w:eastAsia="Amasis MT Pro" w:hAnsi="Amasis MT Pro"/>
          <w:i w:val="1"/>
          <w:sz w:val="24"/>
          <w:szCs w:val="24"/>
          <w:rtl w:val="0"/>
        </w:rPr>
        <w:t xml:space="preserve">“Strategizing to Navigate Challenging Times for Sustainable Success.”</w:t>
      </w:r>
      <w:r w:rsidDel="00000000" w:rsidR="00000000" w:rsidRPr="00000000">
        <w:rPr>
          <w:rtl w:val="0"/>
        </w:rPr>
      </w:r>
    </w:p>
    <w:p w:rsidR="00000000" w:rsidDel="00000000" w:rsidP="00000000" w:rsidRDefault="00000000" w:rsidRPr="00000000" w14:paraId="000000CF">
      <w:pPr>
        <w:rPr>
          <w:rFonts w:ascii="Amasis MT Pro" w:cs="Amasis MT Pro" w:eastAsia="Amasis MT Pro" w:hAnsi="Amasis MT Pro"/>
          <w:b w:val="1"/>
          <w:color w:val="00b050"/>
          <w:sz w:val="24"/>
          <w:szCs w:val="24"/>
        </w:rPr>
      </w:pPr>
      <w:r w:rsidDel="00000000" w:rsidR="00000000" w:rsidRPr="00000000">
        <w:rPr>
          <w:rFonts w:ascii="Amasis MT Pro" w:cs="Amasis MT Pro" w:eastAsia="Amasis MT Pro" w:hAnsi="Amasis MT Pro"/>
          <w:b w:val="1"/>
          <w:color w:val="00b050"/>
          <w:sz w:val="24"/>
          <w:szCs w:val="24"/>
          <w:rtl w:val="0"/>
        </w:rPr>
        <w:t xml:space="preserve">C. Development</w:t>
      </w:r>
    </w:p>
    <w:p w:rsidR="00000000" w:rsidDel="00000000" w:rsidP="00000000" w:rsidRDefault="00000000" w:rsidRPr="00000000" w14:paraId="000000D0">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rPr>
          <w:rFonts w:ascii="Amasis MT Pro" w:cs="Amasis MT Pro" w:eastAsia="Amasis MT Pro" w:hAnsi="Amasis MT Pro"/>
          <w:b w:val="1"/>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Elections</w:t>
      </w:r>
    </w:p>
    <w:p w:rsidR="00000000" w:rsidDel="00000000" w:rsidP="00000000" w:rsidRDefault="00000000" w:rsidRPr="00000000" w14:paraId="000000D1">
      <w:pPr>
        <w:spacing w:after="280" w:before="280" w:line="240" w:lineRule="auto"/>
        <w:ind w:left="360" w:firstLine="0"/>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sz w:val="24"/>
          <w:szCs w:val="24"/>
          <w:rtl w:val="0"/>
        </w:rPr>
        <w:t xml:space="preserve">a. </w:t>
      </w:r>
      <w:r w:rsidDel="00000000" w:rsidR="00000000" w:rsidRPr="00000000">
        <w:rPr>
          <w:rFonts w:ascii="Amasis MT Pro" w:cs="Amasis MT Pro" w:eastAsia="Amasis MT Pro" w:hAnsi="Amasis MT Pro"/>
          <w:sz w:val="24"/>
          <w:szCs w:val="24"/>
          <w:rtl w:val="0"/>
        </w:rPr>
        <w:t xml:space="preserve">Deployed observers across designated LGAs for the 2024 off-cycle gubernatorial elections in Edo (Sept 21) and Ondo (Nov 16) States.</w:t>
      </w:r>
      <w:r w:rsidDel="00000000" w:rsidR="00000000" w:rsidRPr="00000000">
        <w:rPr>
          <w:rFonts w:ascii="Amasis MT Pro" w:cs="Amasis MT Pro" w:eastAsia="Amasis MT Pro" w:hAnsi="Amasis MT Pro"/>
          <w:b w:val="1"/>
          <w:sz w:val="24"/>
          <w:szCs w:val="24"/>
          <w:rtl w:val="0"/>
        </w:rPr>
        <w:t xml:space="preserve"> </w:t>
      </w:r>
    </w:p>
    <w:p w:rsidR="00000000" w:rsidDel="00000000" w:rsidP="00000000" w:rsidRDefault="00000000" w:rsidRPr="00000000" w14:paraId="000000D2">
      <w:pPr>
        <w:spacing w:after="280" w:before="280" w:line="240" w:lineRule="auto"/>
        <w:ind w:left="360" w:firstLine="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b. Successfully implemented the STAGE project in Anambra State, which contributed to the inauguration of the Anambra State Independent Electoral Commission, </w:t>
      </w:r>
    </w:p>
    <w:p w:rsidR="00000000" w:rsidDel="00000000" w:rsidP="00000000" w:rsidRDefault="00000000" w:rsidRPr="00000000" w14:paraId="000000D3">
      <w:pPr>
        <w:spacing w:after="280" w:before="280" w:line="240" w:lineRule="auto"/>
        <w:ind w:left="360" w:firstLine="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d. Centre LSD election project in Anambra state contributed to the successful conduct of local government elections in all 21 LGAs on Sept 28, 2024.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1"/>
          <w:i w:val="0"/>
          <w:smallCaps w:val="0"/>
          <w:strike w:val="0"/>
          <w:color w:val="00000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Decolonization and Antiracism</w:t>
      </w: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The project found that colonial legacies still shape Nigeria’s language, culture, religion, education, and governance, reinforcing systemic inequality. This project produced: </w:t>
      </w:r>
    </w:p>
    <w:p w:rsidR="00000000" w:rsidDel="00000000" w:rsidP="00000000" w:rsidRDefault="00000000" w:rsidRPr="00000000" w14:paraId="000000D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A manual on decolonization and anti-racism in social work.</w:t>
      </w:r>
    </w:p>
    <w:p w:rsidR="00000000" w:rsidDel="00000000" w:rsidP="00000000" w:rsidRDefault="00000000" w:rsidRPr="00000000" w14:paraId="000000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An abridged manual</w:t>
      </w:r>
    </w:p>
    <w:p w:rsidR="00000000" w:rsidDel="00000000" w:rsidP="00000000" w:rsidRDefault="00000000" w:rsidRPr="00000000" w14:paraId="000000D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13 videos on decolonization and anti-racism in social work.</w:t>
      </w:r>
    </w:p>
    <w:p w:rsidR="00000000" w:rsidDel="00000000" w:rsidP="00000000" w:rsidRDefault="00000000" w:rsidRPr="00000000" w14:paraId="000000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10 graphics</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rPr>
          <w:rFonts w:ascii="Amasis MT Pro" w:cs="Amasis MT Pro" w:eastAsia="Amasis MT Pro" w:hAnsi="Amasis MT Pro"/>
          <w:b w:val="1"/>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Improved people-centric policies. </w:t>
      </w:r>
    </w:p>
    <w:p w:rsidR="00000000" w:rsidDel="00000000" w:rsidP="00000000" w:rsidRDefault="00000000" w:rsidRPr="00000000" w14:paraId="000000DE">
      <w:pPr>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1"/>
          <w:sz w:val="24"/>
          <w:szCs w:val="24"/>
          <w:rtl w:val="0"/>
        </w:rPr>
        <w:t xml:space="preserve">Centre LSD: Strategic Impact Report on Natural Resource Governance</w:t>
      </w:r>
    </w:p>
    <w:p w:rsidR="00000000" w:rsidDel="00000000" w:rsidP="00000000" w:rsidRDefault="00000000" w:rsidRPr="00000000" w14:paraId="000000DF">
      <w:pPr>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As part of our ongoing commitment to transparency, innovation, and sustainable development, Centre LSD is proud to present the following key achievements made possible through strong partnerships and support from our stakeholders and funders.</w:t>
      </w:r>
    </w:p>
    <w:p w:rsidR="00000000" w:rsidDel="00000000" w:rsidP="00000000" w:rsidRDefault="00000000" w:rsidRPr="00000000" w14:paraId="000000E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1"/>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Driving Policy Reform and Governance in the Extractives Sector</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Centre LSD led targeted advocacy campaigns across government institutions, international partners, and local communities. These efforts directly contributed to improved policy environments and governance structures, ensuring that natural resources are managed more sustainably and equitably.</w:t>
      </w:r>
    </w:p>
    <w:p w:rsidR="00000000" w:rsidDel="00000000" w:rsidP="00000000" w:rsidRDefault="00000000" w:rsidRPr="00000000" w14:paraId="000000E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1"/>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Influencing National Policy: Community Development Agreement (CDA) Guidelines</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With strategic input and sustained engagement, Centre LSD successfully influenced the review and national rollout of the revised CDA guidelines. These guidelines now serve as a standard for community engagement in mining operations, ensuring transparency, accountability, and shared benefits for host communities.</w:t>
      </w:r>
    </w:p>
    <w:p w:rsidR="00000000" w:rsidDel="00000000" w:rsidP="00000000" w:rsidRDefault="00000000" w:rsidRPr="00000000" w14:paraId="000000E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1"/>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Advancing Social Inclusion: Technology-Enabled GBV Reporting</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In a significant move for social protection, Centre LSD integrated a Gender-Based Violence (GBV) reporting tool into the HostCommunities.ng app. This empowers community members to report incidents discreetly and securely, triggering rapid response through NAPTIP fostering safer mining environments, especially for women and girls.</w:t>
      </w:r>
    </w:p>
    <w:p w:rsidR="00000000" w:rsidDel="00000000" w:rsidP="00000000" w:rsidRDefault="00000000" w:rsidRPr="00000000" w14:paraId="000000E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1"/>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Regional Leadership: Convening West African Policymakers</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Centre LSD organized a landmark policy dialogue in The Gambia, uniting key stakeholders from six ECOWAS countries</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Our research on regional laws and governance frameworks was presented, generating consensus on best practices and advancing efforts to harmonize policies across the region.</w:t>
      </w:r>
    </w:p>
    <w:p w:rsidR="00000000" w:rsidDel="00000000" w:rsidP="00000000" w:rsidRDefault="00000000" w:rsidRPr="00000000" w14:paraId="000000E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1"/>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Community Impact: Delivering Tangible Benefits in Edo State</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Thanks to Centre LSD’s advocacy, over 20 mining companies signed agreements with host communities in Ikpeshi, Edo State. These agreements are already producing results—funding schools, healthcare facilities, and markets. This model ensures that extractive activities directly contribute to local development and long-term economic empowerment.</w:t>
      </w: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rPr>
          <w:rFonts w:ascii="Amasis MT Pro" w:cs="Amasis MT Pro" w:eastAsia="Amasis MT Pro" w:hAnsi="Amasis MT Pro"/>
          <w:b w:val="1"/>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Improved constitution for good governance </w:t>
      </w:r>
    </w:p>
    <w:p w:rsidR="00000000" w:rsidDel="00000000" w:rsidP="00000000" w:rsidRDefault="00000000" w:rsidRPr="00000000" w14:paraId="000000EB">
      <w:pPr>
        <w:spacing w:after="280" w:before="280" w:line="240" w:lineRule="auto"/>
        <w:ind w:left="360" w:firstLine="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The project built strong alliances with legislators, policymakers, and gender advocates to promote legal reforms and enhance women’s representation in governance. A key highlight was the August 22, 2024, summit in Abuja, which brought together over 100 influential stakeholders to coordinate efforts, identify legislative champions, and adopt strategies informed by successful African models. </w:t>
      </w:r>
    </w:p>
    <w:p w:rsidR="00000000" w:rsidDel="00000000" w:rsidP="00000000" w:rsidRDefault="00000000" w:rsidRPr="00000000" w14:paraId="000000EC">
      <w:pPr>
        <w:spacing w:after="280" w:before="280" w:line="240" w:lineRule="auto"/>
        <w:ind w:left="360" w:firstLine="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Key Results and Achievements:</w:t>
      </w:r>
      <w:r w:rsidDel="00000000" w:rsidR="00000000" w:rsidRPr="00000000">
        <w:rPr>
          <w:rtl w:val="0"/>
        </w:rPr>
      </w:r>
    </w:p>
    <w:p w:rsidR="00000000" w:rsidDel="00000000" w:rsidP="00000000" w:rsidRDefault="00000000" w:rsidRPr="00000000" w14:paraId="000000ED">
      <w:pPr>
        <w:numPr>
          <w:ilvl w:val="0"/>
          <w:numId w:val="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Renewed commitment from the 10th National Assembly to revisit and pass gender equality bills.</w:t>
      </w:r>
    </w:p>
    <w:p w:rsidR="00000000" w:rsidDel="00000000" w:rsidP="00000000" w:rsidRDefault="00000000" w:rsidRPr="00000000" w14:paraId="000000EE">
      <w:pPr>
        <w:numPr>
          <w:ilvl w:val="0"/>
          <w:numId w:val="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Widespread endorsement of the advocacy plan by influential stakeholders.</w:t>
      </w:r>
    </w:p>
    <w:p w:rsidR="00000000" w:rsidDel="00000000" w:rsidP="00000000" w:rsidRDefault="00000000" w:rsidRPr="00000000" w14:paraId="000000EF">
      <w:pPr>
        <w:numPr>
          <w:ilvl w:val="0"/>
          <w:numId w:val="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Raised the visibility and urgency of gender inclusion in political discourse.</w:t>
      </w:r>
    </w:p>
    <w:p w:rsidR="00000000" w:rsidDel="00000000" w:rsidP="00000000" w:rsidRDefault="00000000" w:rsidRPr="00000000" w14:paraId="000000F0">
      <w:pPr>
        <w:numPr>
          <w:ilvl w:val="0"/>
          <w:numId w:val="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Identified legislative champions and new allies to sustain momentum.</w:t>
      </w:r>
    </w:p>
    <w:p w:rsidR="00000000" w:rsidDel="00000000" w:rsidP="00000000" w:rsidRDefault="00000000" w:rsidRPr="00000000" w14:paraId="000000F1">
      <w:pPr>
        <w:numPr>
          <w:ilvl w:val="0"/>
          <w:numId w:val="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Mapped sources of opposition to sharpen future advocacy strategies.</w:t>
      </w:r>
    </w:p>
    <w:p w:rsidR="00000000" w:rsidDel="00000000" w:rsidP="00000000" w:rsidRDefault="00000000" w:rsidRPr="00000000" w14:paraId="000000F2">
      <w:pPr>
        <w:numPr>
          <w:ilvl w:val="0"/>
          <w:numId w:val="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Submitted 4 memoranda to the constitutional amendment process, pushing for reforms on:</w:t>
      </w:r>
    </w:p>
    <w:p w:rsidR="00000000" w:rsidDel="00000000" w:rsidP="00000000" w:rsidRDefault="00000000" w:rsidRPr="00000000" w14:paraId="000000F3">
      <w:pPr>
        <w:numPr>
          <w:ilvl w:val="1"/>
          <w:numId w:val="9"/>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Gender equality for women and girls</w:t>
      </w:r>
    </w:p>
    <w:p w:rsidR="00000000" w:rsidDel="00000000" w:rsidP="00000000" w:rsidRDefault="00000000" w:rsidRPr="00000000" w14:paraId="000000F4">
      <w:pPr>
        <w:numPr>
          <w:ilvl w:val="1"/>
          <w:numId w:val="9"/>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Fiscal federalism and revenue allocation</w:t>
      </w:r>
    </w:p>
    <w:p w:rsidR="00000000" w:rsidDel="00000000" w:rsidP="00000000" w:rsidRDefault="00000000" w:rsidRPr="00000000" w14:paraId="000000F5">
      <w:pPr>
        <w:numPr>
          <w:ilvl w:val="1"/>
          <w:numId w:val="9"/>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Socio-economic and cultural rights</w:t>
      </w:r>
    </w:p>
    <w:p w:rsidR="00000000" w:rsidDel="00000000" w:rsidP="00000000" w:rsidRDefault="00000000" w:rsidRPr="00000000" w14:paraId="000000F6">
      <w:pPr>
        <w:numPr>
          <w:ilvl w:val="1"/>
          <w:numId w:val="9"/>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Federal character and freedom of association</w:t>
      </w:r>
    </w:p>
    <w:p w:rsidR="00000000" w:rsidDel="00000000" w:rsidP="00000000" w:rsidRDefault="00000000" w:rsidRPr="00000000" w14:paraId="000000F7">
      <w:pPr>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b w:val="1"/>
          <w:sz w:val="24"/>
          <w:szCs w:val="24"/>
          <w:rtl w:val="0"/>
        </w:rPr>
        <w:t xml:space="preserve">Deliverables Produced:</w:t>
      </w:r>
    </w:p>
    <w:p w:rsidR="00000000" w:rsidDel="00000000" w:rsidP="00000000" w:rsidRDefault="00000000" w:rsidRPr="00000000" w14:paraId="000000F8">
      <w:pPr>
        <w:numPr>
          <w:ilvl w:val="0"/>
          <w:numId w:val="10"/>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Mapping report of National Assembly members</w:t>
      </w:r>
    </w:p>
    <w:p w:rsidR="00000000" w:rsidDel="00000000" w:rsidP="00000000" w:rsidRDefault="00000000" w:rsidRPr="00000000" w14:paraId="000000F9">
      <w:pPr>
        <w:numPr>
          <w:ilvl w:val="0"/>
          <w:numId w:val="10"/>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Database of organizations advancing gender-inclusive constitutional reform</w:t>
      </w:r>
    </w:p>
    <w:p w:rsidR="00000000" w:rsidDel="00000000" w:rsidP="00000000" w:rsidRDefault="00000000" w:rsidRPr="00000000" w14:paraId="000000FA">
      <w:pPr>
        <w:numPr>
          <w:ilvl w:val="0"/>
          <w:numId w:val="10"/>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Comprehensive advocacy strategy</w:t>
      </w:r>
    </w:p>
    <w:p w:rsidR="00000000" w:rsidDel="00000000" w:rsidP="00000000" w:rsidRDefault="00000000" w:rsidRPr="00000000" w14:paraId="000000FB">
      <w:pPr>
        <w:numPr>
          <w:ilvl w:val="0"/>
          <w:numId w:val="10"/>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Post-summit report with actionable outcomes</w:t>
      </w:r>
    </w:p>
    <w:p w:rsidR="00000000" w:rsidDel="00000000" w:rsidP="00000000" w:rsidRDefault="00000000" w:rsidRPr="00000000" w14:paraId="000000F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rPr>
          <w:rFonts w:ascii="Amasis MT Pro" w:cs="Amasis MT Pro" w:eastAsia="Amasis MT Pro" w:hAnsi="Amasis MT Pro"/>
          <w:b w:val="1"/>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Resource Governance</w:t>
      </w:r>
    </w:p>
    <w:p w:rsidR="00000000" w:rsidDel="00000000" w:rsidP="00000000" w:rsidRDefault="00000000" w:rsidRPr="00000000" w14:paraId="000000FD">
      <w:pPr>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In 2024, Centre LSD advanced its work on transparency and accountability in Nigeria’s extractive sector through strategic digital deployment, capacity building, legal advocacy, and public engagement.</w:t>
      </w:r>
    </w:p>
    <w:p w:rsidR="00000000" w:rsidDel="00000000" w:rsidP="00000000" w:rsidRDefault="00000000" w:rsidRPr="00000000" w14:paraId="000000FE">
      <w:pPr>
        <w:numPr>
          <w:ilvl w:val="0"/>
          <w:numId w:val="1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The </w:t>
      </w:r>
      <w:r w:rsidDel="00000000" w:rsidR="00000000" w:rsidRPr="00000000">
        <w:rPr>
          <w:rFonts w:ascii="Amasis MT Pro" w:cs="Amasis MT Pro" w:eastAsia="Amasis MT Pro" w:hAnsi="Amasis MT Pro"/>
          <w:i w:val="1"/>
          <w:sz w:val="24"/>
          <w:szCs w:val="24"/>
          <w:rtl w:val="0"/>
        </w:rPr>
        <w:t xml:space="preserve">HostCommunities.ng</w:t>
      </w:r>
      <w:r w:rsidDel="00000000" w:rsidR="00000000" w:rsidRPr="00000000">
        <w:rPr>
          <w:rFonts w:ascii="Amasis MT Pro" w:cs="Amasis MT Pro" w:eastAsia="Amasis MT Pro" w:hAnsi="Amasis MT Pro"/>
          <w:sz w:val="24"/>
          <w:szCs w:val="24"/>
          <w:rtl w:val="0"/>
        </w:rPr>
        <w:t xml:space="preserve"> app was scaled for five new states </w:t>
      </w:r>
      <w:r w:rsidDel="00000000" w:rsidR="00000000" w:rsidRPr="00000000">
        <w:rPr>
          <w:rFonts w:ascii="Amasis MT Pro" w:cs="Amasis MT Pro" w:eastAsia="Amasis MT Pro" w:hAnsi="Amasis MT Pro"/>
          <w:sz w:val="24"/>
          <w:szCs w:val="24"/>
          <w:rtl w:val="0"/>
        </w:rPr>
        <w:t xml:space="preserve">in Nigeria, enhancing community reporting on environmental issues, CDAs, and CSR activities.</w:t>
      </w:r>
    </w:p>
    <w:p w:rsidR="00000000" w:rsidDel="00000000" w:rsidP="00000000" w:rsidRDefault="00000000" w:rsidRPr="00000000" w14:paraId="000000FF">
      <w:pPr>
        <w:numPr>
          <w:ilvl w:val="0"/>
          <w:numId w:val="1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Over 50 community leaders and civil society actors were trained, resulting in more informed and effective negotiations with extractive companies.</w:t>
      </w:r>
    </w:p>
    <w:p w:rsidR="00000000" w:rsidDel="00000000" w:rsidP="00000000" w:rsidRDefault="00000000" w:rsidRPr="00000000" w14:paraId="00000100">
      <w:pPr>
        <w:numPr>
          <w:ilvl w:val="0"/>
          <w:numId w:val="1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In Edo and Nasarawa, the Centre supported CDA reviews that led to fairer benefit-sharing and increased community participation in governance processes.</w:t>
      </w:r>
    </w:p>
    <w:p w:rsidR="00000000" w:rsidDel="00000000" w:rsidP="00000000" w:rsidRDefault="00000000" w:rsidRPr="00000000" w14:paraId="00000101">
      <w:pPr>
        <w:numPr>
          <w:ilvl w:val="0"/>
          <w:numId w:val="1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Centre LSD contributed to the review of the Nigerian Minerals and Mining Act, pushing for stronger community rights and the integration of FPIC principles into national law.</w:t>
      </w:r>
    </w:p>
    <w:p w:rsidR="00000000" w:rsidDel="00000000" w:rsidP="00000000" w:rsidRDefault="00000000" w:rsidRPr="00000000" w14:paraId="00000102">
      <w:pPr>
        <w:numPr>
          <w:ilvl w:val="0"/>
          <w:numId w:val="1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Independent monitoring committees were created in select communities to ensure transparency in project execution and fund usage.</w:t>
      </w:r>
    </w:p>
    <w:p w:rsidR="00000000" w:rsidDel="00000000" w:rsidP="00000000" w:rsidRDefault="00000000" w:rsidRPr="00000000" w14:paraId="00000103">
      <w:pPr>
        <w:numPr>
          <w:ilvl w:val="0"/>
          <w:numId w:val="1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Environmental assessments spurred remediation efforts, including land reclamation and tougher enforcement of environmental standards.</w:t>
      </w:r>
    </w:p>
    <w:p w:rsidR="00000000" w:rsidDel="00000000" w:rsidP="00000000" w:rsidRDefault="00000000" w:rsidRPr="00000000" w14:paraId="00000104">
      <w:pPr>
        <w:numPr>
          <w:ilvl w:val="0"/>
          <w:numId w:val="1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Through media and community outreach, citizens were educated on their rights and how to hold extractive companies accountable.</w:t>
      </w:r>
    </w:p>
    <w:p w:rsidR="00000000" w:rsidDel="00000000" w:rsidP="00000000" w:rsidRDefault="00000000" w:rsidRPr="00000000" w14:paraId="00000105">
      <w:pPr>
        <w:numPr>
          <w:ilvl w:val="0"/>
          <w:numId w:val="1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Collectively, these interventions have improved transparency, accountability, and community benefit in Nigeria’s resource governance landscape.</w:t>
      </w:r>
    </w:p>
    <w:p w:rsidR="00000000" w:rsidDel="00000000" w:rsidP="00000000" w:rsidRDefault="00000000" w:rsidRPr="00000000" w14:paraId="0000010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rPr>
          <w:rFonts w:ascii="Amasis MT Pro" w:cs="Amasis MT Pro" w:eastAsia="Amasis MT Pro" w:hAnsi="Amasis MT Pro"/>
          <w:b w:val="1"/>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Anti-Corruption, Transparency and Accountability</w:t>
      </w:r>
    </w:p>
    <w:p w:rsidR="00000000" w:rsidDel="00000000" w:rsidP="00000000" w:rsidRDefault="00000000" w:rsidRPr="00000000" w14:paraId="00000107">
      <w:pPr>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Centre LSD’s Anti-Corruption, Transparency, and Accountability Achievements (2024)</w:t>
      </w:r>
    </w:p>
    <w:p w:rsidR="00000000" w:rsidDel="00000000" w:rsidP="00000000" w:rsidRDefault="00000000" w:rsidRPr="00000000" w14:paraId="00000108">
      <w:pPr>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In 2024, Centre LSD's efforts in promoting transparency and accountability through the Open Government Partnership (OGP) led to significant progress across various states and local councils. The key results include:</w:t>
      </w:r>
    </w:p>
    <w:p w:rsidR="00000000" w:rsidDel="00000000" w:rsidP="00000000" w:rsidRDefault="00000000" w:rsidRPr="00000000" w14:paraId="00000109">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New OGP Sign-ups</w:t>
      </w:r>
      <w:r w:rsidDel="00000000" w:rsidR="00000000" w:rsidRPr="00000000">
        <w:rPr>
          <w:rFonts w:ascii="Amasis MT Pro" w:cs="Amasis MT Pro" w:eastAsia="Amasis MT Pro" w:hAnsi="Amasis MT Pro"/>
          <w:sz w:val="24"/>
          <w:szCs w:val="24"/>
          <w:rtl w:val="0"/>
        </w:rPr>
        <w:t xml:space="preserve">: </w:t>
      </w:r>
      <w:r w:rsidDel="00000000" w:rsidR="00000000" w:rsidRPr="00000000">
        <w:rPr>
          <w:rFonts w:ascii="Amasis MT Pro" w:cs="Amasis MT Pro" w:eastAsia="Amasis MT Pro" w:hAnsi="Amasis MT Pro"/>
          <w:b w:val="1"/>
          <w:sz w:val="24"/>
          <w:szCs w:val="24"/>
          <w:rtl w:val="0"/>
        </w:rPr>
        <w:t xml:space="preserve">Katsina</w:t>
      </w:r>
      <w:r w:rsidDel="00000000" w:rsidR="00000000" w:rsidRPr="00000000">
        <w:rPr>
          <w:rFonts w:ascii="Amasis MT Pro" w:cs="Amasis MT Pro" w:eastAsia="Amasis MT Pro" w:hAnsi="Amasis MT Pro"/>
          <w:sz w:val="24"/>
          <w:szCs w:val="24"/>
          <w:rtl w:val="0"/>
        </w:rPr>
        <w:t xml:space="preserve">, </w:t>
      </w:r>
      <w:r w:rsidDel="00000000" w:rsidR="00000000" w:rsidRPr="00000000">
        <w:rPr>
          <w:rFonts w:ascii="Amasis MT Pro" w:cs="Amasis MT Pro" w:eastAsia="Amasis MT Pro" w:hAnsi="Amasis MT Pro"/>
          <w:b w:val="1"/>
          <w:sz w:val="24"/>
          <w:szCs w:val="24"/>
          <w:rtl w:val="0"/>
        </w:rPr>
        <w:t xml:space="preserve">Ekiti, KOGI, EBONYI, ADAMAWA State</w:t>
      </w:r>
      <w:r w:rsidDel="00000000" w:rsidR="00000000" w:rsidRPr="00000000">
        <w:rPr>
          <w:rFonts w:ascii="Amasis MT Pro" w:cs="Amasis MT Pro" w:eastAsia="Amasis MT Pro" w:hAnsi="Amasis MT Pro"/>
          <w:sz w:val="24"/>
          <w:szCs w:val="24"/>
          <w:rtl w:val="0"/>
        </w:rPr>
        <w:t xml:space="preserve"> engaging all its local governments in the process. </w:t>
      </w:r>
      <w:r w:rsidDel="00000000" w:rsidR="00000000" w:rsidRPr="00000000">
        <w:rPr>
          <w:rtl w:val="0"/>
        </w:rPr>
      </w:r>
    </w:p>
    <w:p w:rsidR="00000000" w:rsidDel="00000000" w:rsidP="00000000" w:rsidRDefault="00000000" w:rsidRPr="00000000" w14:paraId="0000010A">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Enhanced Capacity</w:t>
      </w:r>
      <w:r w:rsidDel="00000000" w:rsidR="00000000" w:rsidRPr="00000000">
        <w:rPr>
          <w:rFonts w:ascii="Amasis MT Pro" w:cs="Amasis MT Pro" w:eastAsia="Amasis MT Pro" w:hAnsi="Amasis MT Pro"/>
          <w:sz w:val="24"/>
          <w:szCs w:val="24"/>
          <w:rtl w:val="0"/>
        </w:rPr>
        <w:t xml:space="preserve">: Regional OGP learning meetings provided opportunities for grouped states to learn from one another and across regions. This enabled enhanced capacity-building workshops in </w:t>
      </w:r>
      <w:r w:rsidDel="00000000" w:rsidR="00000000" w:rsidRPr="00000000">
        <w:rPr>
          <w:rFonts w:ascii="Amasis MT Pro" w:cs="Amasis MT Pro" w:eastAsia="Amasis MT Pro" w:hAnsi="Amasis MT Pro"/>
          <w:b w:val="1"/>
          <w:sz w:val="24"/>
          <w:szCs w:val="24"/>
          <w:rtl w:val="0"/>
        </w:rPr>
        <w:t xml:space="preserve">Osun State</w:t>
      </w:r>
      <w:r w:rsidDel="00000000" w:rsidR="00000000" w:rsidRPr="00000000">
        <w:rPr>
          <w:rFonts w:ascii="Amasis MT Pro" w:cs="Amasis MT Pro" w:eastAsia="Amasis MT Pro" w:hAnsi="Amasis MT Pro"/>
          <w:sz w:val="24"/>
          <w:szCs w:val="24"/>
          <w:rtl w:val="0"/>
        </w:rPr>
        <w:t xml:space="preserve">, helping state and non-state actors prepare to implement their respective OGP state action plan responsibilities. Additionally, </w:t>
      </w:r>
      <w:r w:rsidDel="00000000" w:rsidR="00000000" w:rsidRPr="00000000">
        <w:rPr>
          <w:rFonts w:ascii="Amasis MT Pro" w:cs="Amasis MT Pro" w:eastAsia="Amasis MT Pro" w:hAnsi="Amasis MT Pro"/>
          <w:color w:val="000000"/>
          <w:sz w:val="24"/>
          <w:szCs w:val="24"/>
          <w:rtl w:val="0"/>
        </w:rPr>
        <w:t xml:space="preserve">capacity-building workshops were held for state and non-state actors, equipping them with the skills to effectively implement OGP commitments.</w:t>
      </w:r>
      <w:r w:rsidDel="00000000" w:rsidR="00000000" w:rsidRPr="00000000">
        <w:rPr>
          <w:rtl w:val="0"/>
        </w:rPr>
      </w:r>
    </w:p>
    <w:p w:rsidR="00000000" w:rsidDel="00000000" w:rsidP="00000000" w:rsidRDefault="00000000" w:rsidRPr="00000000" w14:paraId="0000010B">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color w:val="000000"/>
          <w:sz w:val="24"/>
          <w:szCs w:val="24"/>
          <w:rtl w:val="0"/>
        </w:rPr>
        <w:t xml:space="preserve">Local Council Engagement</w:t>
      </w:r>
      <w:r w:rsidDel="00000000" w:rsidR="00000000" w:rsidRPr="00000000">
        <w:rPr>
          <w:rFonts w:ascii="Amasis MT Pro" w:cs="Amasis MT Pro" w:eastAsia="Amasis MT Pro" w:hAnsi="Amasis MT Pro"/>
          <w:color w:val="000000"/>
          <w:sz w:val="24"/>
          <w:szCs w:val="24"/>
          <w:rtl w:val="0"/>
        </w:rPr>
        <w:t xml:space="preserve">: Local councils in FCT, including </w:t>
      </w:r>
      <w:r w:rsidDel="00000000" w:rsidR="00000000" w:rsidRPr="00000000">
        <w:rPr>
          <w:rFonts w:ascii="Amasis MT Pro" w:cs="Amasis MT Pro" w:eastAsia="Amasis MT Pro" w:hAnsi="Amasis MT Pro"/>
          <w:b w:val="1"/>
          <w:color w:val="000000"/>
          <w:sz w:val="24"/>
          <w:szCs w:val="24"/>
          <w:rtl w:val="0"/>
        </w:rPr>
        <w:t xml:space="preserve">Abaji </w:t>
      </w:r>
      <w:r w:rsidDel="00000000" w:rsidR="00000000" w:rsidRPr="00000000">
        <w:rPr>
          <w:rFonts w:ascii="Amasis MT Pro" w:cs="Amasis MT Pro" w:eastAsia="Amasis MT Pro" w:hAnsi="Amasis MT Pro"/>
          <w:color w:val="000000"/>
          <w:sz w:val="24"/>
          <w:szCs w:val="24"/>
          <w:rtl w:val="0"/>
        </w:rPr>
        <w:t xml:space="preserve">(and specifically choosing anticorruption as athematic area of focus.) with, </w:t>
      </w:r>
      <w:r w:rsidDel="00000000" w:rsidR="00000000" w:rsidRPr="00000000">
        <w:rPr>
          <w:rFonts w:ascii="Amasis MT Pro" w:cs="Amasis MT Pro" w:eastAsia="Amasis MT Pro" w:hAnsi="Amasis MT Pro"/>
          <w:b w:val="1"/>
          <w:color w:val="000000"/>
          <w:sz w:val="24"/>
          <w:szCs w:val="24"/>
          <w:rtl w:val="0"/>
        </w:rPr>
        <w:t xml:space="preserve">Gwagwalada</w:t>
      </w:r>
      <w:r w:rsidDel="00000000" w:rsidR="00000000" w:rsidRPr="00000000">
        <w:rPr>
          <w:rFonts w:ascii="Amasis MT Pro" w:cs="Amasis MT Pro" w:eastAsia="Amasis MT Pro" w:hAnsi="Amasis MT Pro"/>
          <w:color w:val="000000"/>
          <w:sz w:val="24"/>
          <w:szCs w:val="24"/>
          <w:rtl w:val="0"/>
        </w:rPr>
        <w:t xml:space="preserve">, and </w:t>
      </w:r>
      <w:r w:rsidDel="00000000" w:rsidR="00000000" w:rsidRPr="00000000">
        <w:rPr>
          <w:rFonts w:ascii="Amasis MT Pro" w:cs="Amasis MT Pro" w:eastAsia="Amasis MT Pro" w:hAnsi="Amasis MT Pro"/>
          <w:b w:val="1"/>
          <w:color w:val="000000"/>
          <w:sz w:val="24"/>
          <w:szCs w:val="24"/>
          <w:rtl w:val="0"/>
        </w:rPr>
        <w:t xml:space="preserve">Kwali</w:t>
      </w:r>
      <w:r w:rsidDel="00000000" w:rsidR="00000000" w:rsidRPr="00000000">
        <w:rPr>
          <w:rFonts w:ascii="Amasis MT Pro" w:cs="Amasis MT Pro" w:eastAsia="Amasis MT Pro" w:hAnsi="Amasis MT Pro"/>
          <w:color w:val="000000"/>
          <w:sz w:val="24"/>
          <w:szCs w:val="24"/>
          <w:rtl w:val="0"/>
        </w:rPr>
        <w:t xml:space="preserve">, took significant steps toward improving transparency in </w:t>
      </w:r>
      <w:r w:rsidDel="00000000" w:rsidR="00000000" w:rsidRPr="00000000">
        <w:rPr>
          <w:rFonts w:ascii="Amasis MT Pro" w:cs="Amasis MT Pro" w:eastAsia="Amasis MT Pro" w:hAnsi="Amasis MT Pro"/>
          <w:sz w:val="24"/>
          <w:szCs w:val="24"/>
          <w:rtl w:val="0"/>
        </w:rPr>
        <w:t xml:space="preserve">governance through OGP.</w:t>
      </w:r>
      <w:r w:rsidDel="00000000" w:rsidR="00000000" w:rsidRPr="00000000">
        <w:rPr>
          <w:rtl w:val="0"/>
        </w:rPr>
      </w:r>
    </w:p>
    <w:p w:rsidR="00000000" w:rsidDel="00000000" w:rsidP="00000000" w:rsidRDefault="00000000" w:rsidRPr="00000000" w14:paraId="0000010C">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Regional OGP Support</w:t>
      </w:r>
      <w:r w:rsidDel="00000000" w:rsidR="00000000" w:rsidRPr="00000000">
        <w:rPr>
          <w:rFonts w:ascii="Amasis MT Pro" w:cs="Amasis MT Pro" w:eastAsia="Amasis MT Pro" w:hAnsi="Amasis MT Pro"/>
          <w:sz w:val="24"/>
          <w:szCs w:val="24"/>
          <w:rtl w:val="0"/>
        </w:rPr>
        <w:t xml:space="preserve">: The creation of a northwest OGP block ensures sustained regional collaboration, governance reforms and regional approach to dealing with development challenges.</w:t>
      </w:r>
    </w:p>
    <w:p w:rsidR="00000000" w:rsidDel="00000000" w:rsidP="00000000" w:rsidRDefault="00000000" w:rsidRPr="00000000" w14:paraId="0000010D">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Taraba State</w:t>
      </w:r>
      <w:r w:rsidDel="00000000" w:rsidR="00000000" w:rsidRPr="00000000">
        <w:rPr>
          <w:rFonts w:ascii="Amasis MT Pro" w:cs="Amasis MT Pro" w:eastAsia="Amasis MT Pro" w:hAnsi="Amasis MT Pro"/>
          <w:sz w:val="24"/>
          <w:szCs w:val="24"/>
          <w:rtl w:val="0"/>
        </w:rPr>
        <w:t xml:space="preserve">: Advocacy efforts successfully revived the government’s commitment to OGP after five years of inactivity.</w:t>
      </w:r>
    </w:p>
    <w:p w:rsidR="00000000" w:rsidDel="00000000" w:rsidP="00000000" w:rsidRDefault="00000000" w:rsidRPr="00000000" w14:paraId="0000010E">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Katsina State</w:t>
      </w:r>
      <w:r w:rsidDel="00000000" w:rsidR="00000000" w:rsidRPr="00000000">
        <w:rPr>
          <w:rFonts w:ascii="Amasis MT Pro" w:cs="Amasis MT Pro" w:eastAsia="Amasis MT Pro" w:hAnsi="Amasis MT Pro"/>
          <w:sz w:val="24"/>
          <w:szCs w:val="24"/>
          <w:rtl w:val="0"/>
        </w:rPr>
        <w:t xml:space="preserve">: Successfully sent a letter of intent to join OGP, marking a significant achievement in fostering transparency and deepening accountability and citizens engagement.</w:t>
      </w:r>
    </w:p>
    <w:p w:rsidR="00000000" w:rsidDel="00000000" w:rsidP="00000000" w:rsidRDefault="00000000" w:rsidRPr="00000000" w14:paraId="0000010F">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Ekiti State</w:t>
      </w:r>
      <w:r w:rsidDel="00000000" w:rsidR="00000000" w:rsidRPr="00000000">
        <w:rPr>
          <w:rFonts w:ascii="Amasis MT Pro" w:cs="Amasis MT Pro" w:eastAsia="Amasis MT Pro" w:hAnsi="Amasis MT Pro"/>
          <w:sz w:val="24"/>
          <w:szCs w:val="24"/>
          <w:rtl w:val="0"/>
        </w:rPr>
        <w:t xml:space="preserve">: state governor committed to ensuring all local governments in the state were encouraged to join OGP, to greatly expand the OGP initiative's reach.</w:t>
      </w:r>
    </w:p>
    <w:p w:rsidR="00000000" w:rsidDel="00000000" w:rsidP="00000000" w:rsidRDefault="00000000" w:rsidRPr="00000000" w14:paraId="00000110">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color w:val="000000"/>
          <w:sz w:val="24"/>
          <w:szCs w:val="24"/>
          <w:rtl w:val="0"/>
        </w:rPr>
        <w:t xml:space="preserve">Abia, Plateau, and Kogi States</w:t>
      </w:r>
      <w:r w:rsidDel="00000000" w:rsidR="00000000" w:rsidRPr="00000000">
        <w:rPr>
          <w:rFonts w:ascii="Amasis MT Pro" w:cs="Amasis MT Pro" w:eastAsia="Amasis MT Pro" w:hAnsi="Amasis MT Pro"/>
          <w:color w:val="000000"/>
          <w:sz w:val="24"/>
          <w:szCs w:val="24"/>
          <w:rtl w:val="0"/>
        </w:rPr>
        <w:t xml:space="preserve">: SAPs were reviewed and renewed to ensure alignment with current governance needs. Abia and Plateau have climate change as thematic area of focus while Kogi includes natural resources and environment. in </w:t>
      </w:r>
      <w:r w:rsidDel="00000000" w:rsidR="00000000" w:rsidRPr="00000000">
        <w:rPr>
          <w:rFonts w:ascii="Amasis MT Pro" w:cs="Amasis MT Pro" w:eastAsia="Amasis MT Pro" w:hAnsi="Amasis MT Pro"/>
          <w:b w:val="1"/>
          <w:color w:val="000000"/>
          <w:sz w:val="24"/>
          <w:szCs w:val="24"/>
          <w:rtl w:val="0"/>
        </w:rPr>
        <w:t xml:space="preserve">Abia State</w:t>
      </w:r>
      <w:r w:rsidDel="00000000" w:rsidR="00000000" w:rsidRPr="00000000">
        <w:rPr>
          <w:rFonts w:ascii="Amasis MT Pro" w:cs="Amasis MT Pro" w:eastAsia="Amasis MT Pro" w:hAnsi="Amasis MT Pro"/>
          <w:color w:val="000000"/>
          <w:sz w:val="24"/>
          <w:szCs w:val="24"/>
          <w:rtl w:val="0"/>
        </w:rPr>
        <w:t xml:space="preserve">, the new administration, the state and non-state actors updated and validated the sap reinforcing the state’s commitment to transparency, accountability, citizens engagement and participation principles of the OGP. </w:t>
      </w:r>
    </w:p>
    <w:p w:rsidR="00000000" w:rsidDel="00000000" w:rsidP="00000000" w:rsidRDefault="00000000" w:rsidRPr="00000000" w14:paraId="00000111">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Gwagwalada and Kwali Area Councils</w:t>
      </w:r>
      <w:r w:rsidDel="00000000" w:rsidR="00000000" w:rsidRPr="00000000">
        <w:rPr>
          <w:rFonts w:ascii="Amasis MT Pro" w:cs="Amasis MT Pro" w:eastAsia="Amasis MT Pro" w:hAnsi="Amasis MT Pro"/>
          <w:sz w:val="24"/>
          <w:szCs w:val="24"/>
          <w:rtl w:val="0"/>
        </w:rPr>
        <w:t xml:space="preserve">: Developed their Local Action Plans (LAPs), progressing towards improved transparency and accountability in governance.</w:t>
      </w:r>
    </w:p>
    <w:p w:rsidR="00000000" w:rsidDel="00000000" w:rsidP="00000000" w:rsidRDefault="00000000" w:rsidRPr="00000000" w14:paraId="00000112">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OGP Peer Learning Sessions FOR in the FCT AREA COUNCIL</w:t>
      </w:r>
      <w:r w:rsidDel="00000000" w:rsidR="00000000" w:rsidRPr="00000000">
        <w:rPr>
          <w:rFonts w:ascii="Amasis MT Pro" w:cs="Amasis MT Pro" w:eastAsia="Amasis MT Pro" w:hAnsi="Amasis MT Pro"/>
          <w:sz w:val="24"/>
          <w:szCs w:val="24"/>
          <w:rtl w:val="0"/>
        </w:rPr>
        <w:t xml:space="preserve">: Facilitated knowledge sharing among councils, with </w:t>
      </w:r>
      <w:r w:rsidDel="00000000" w:rsidR="00000000" w:rsidRPr="00000000">
        <w:rPr>
          <w:rFonts w:ascii="Amasis MT Pro" w:cs="Amasis MT Pro" w:eastAsia="Amasis MT Pro" w:hAnsi="Amasis MT Pro"/>
          <w:b w:val="1"/>
          <w:sz w:val="24"/>
          <w:szCs w:val="24"/>
          <w:rtl w:val="0"/>
        </w:rPr>
        <w:t xml:space="preserve">Abaji</w:t>
      </w:r>
      <w:r w:rsidDel="00000000" w:rsidR="00000000" w:rsidRPr="00000000">
        <w:rPr>
          <w:rFonts w:ascii="Amasis MT Pro" w:cs="Amasis MT Pro" w:eastAsia="Amasis MT Pro" w:hAnsi="Amasis MT Pro"/>
          <w:sz w:val="24"/>
          <w:szCs w:val="24"/>
          <w:rtl w:val="0"/>
        </w:rPr>
        <w:t xml:space="preserve"> benefiting from the identification of reform-minded individuals who pushed for the council’s OGP sign-up.</w:t>
      </w:r>
    </w:p>
    <w:p w:rsidR="00000000" w:rsidDel="00000000" w:rsidP="00000000" w:rsidRDefault="00000000" w:rsidRPr="00000000" w14:paraId="00000113">
      <w:pPr>
        <w:numPr>
          <w:ilvl w:val="0"/>
          <w:numId w:val="13"/>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Gombe State</w:t>
      </w:r>
      <w:r w:rsidDel="00000000" w:rsidR="00000000" w:rsidRPr="00000000">
        <w:rPr>
          <w:rFonts w:ascii="Amasis MT Pro" w:cs="Amasis MT Pro" w:eastAsia="Amasis MT Pro" w:hAnsi="Amasis MT Pro"/>
          <w:sz w:val="24"/>
          <w:szCs w:val="24"/>
          <w:rtl w:val="0"/>
        </w:rPr>
        <w:t xml:space="preserve">: Supported in improving the OGP administrative structure, developing an implementation plan, and training actors on reporting and tracking SAP progress. </w:t>
      </w:r>
      <w:r w:rsidDel="00000000" w:rsidR="00000000" w:rsidRPr="00000000">
        <w:rPr>
          <w:rFonts w:ascii="Amasis MT Pro" w:cs="Amasis MT Pro" w:eastAsia="Amasis MT Pro" w:hAnsi="Amasis MT Pro"/>
          <w:b w:val="1"/>
          <w:sz w:val="24"/>
          <w:szCs w:val="24"/>
          <w:rtl w:val="0"/>
        </w:rPr>
        <w:t xml:space="preserve">Gombe </w:t>
      </w:r>
      <w:r w:rsidDel="00000000" w:rsidR="00000000" w:rsidRPr="00000000">
        <w:rPr>
          <w:rFonts w:ascii="Amasis MT Pro" w:cs="Amasis MT Pro" w:eastAsia="Amasis MT Pro" w:hAnsi="Amasis MT Pro"/>
          <w:sz w:val="24"/>
          <w:szCs w:val="24"/>
          <w:rtl w:val="0"/>
        </w:rPr>
        <w:t xml:space="preserve">state’s Due Process Bureau now has a new mobile app, website, dashboard and contractors’ portal. This is to enhance transparency, accountability and accessibility to government procurement processes. Centre LSD’s technical support improved the OGP reporting structure in </w:t>
      </w:r>
      <w:r w:rsidDel="00000000" w:rsidR="00000000" w:rsidRPr="00000000">
        <w:rPr>
          <w:rFonts w:ascii="Amasis MT Pro" w:cs="Amasis MT Pro" w:eastAsia="Amasis MT Pro" w:hAnsi="Amasis MT Pro"/>
          <w:b w:val="1"/>
          <w:sz w:val="24"/>
          <w:szCs w:val="24"/>
          <w:rtl w:val="0"/>
        </w:rPr>
        <w:t xml:space="preserve">Gombe</w:t>
      </w:r>
      <w:r w:rsidDel="00000000" w:rsidR="00000000" w:rsidRPr="00000000">
        <w:rPr>
          <w:rFonts w:ascii="Amasis MT Pro" w:cs="Amasis MT Pro" w:eastAsia="Amasis MT Pro" w:hAnsi="Amasis MT Pro"/>
          <w:sz w:val="24"/>
          <w:szCs w:val="24"/>
          <w:rtl w:val="0"/>
        </w:rPr>
        <w:t xml:space="preserve">, enabling better tracking of SAP progress.</w:t>
      </w:r>
    </w:p>
    <w:p w:rsidR="00000000" w:rsidDel="00000000" w:rsidP="00000000" w:rsidRDefault="00000000" w:rsidRPr="00000000" w14:paraId="00000114">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Collaboration with DEAN Initiatives</w:t>
      </w:r>
      <w:r w:rsidDel="00000000" w:rsidR="00000000" w:rsidRPr="00000000">
        <w:rPr>
          <w:rFonts w:ascii="Amasis MT Pro" w:cs="Amasis MT Pro" w:eastAsia="Amasis MT Pro" w:hAnsi="Amasis MT Pro"/>
          <w:sz w:val="24"/>
          <w:szCs w:val="24"/>
          <w:rtl w:val="0"/>
        </w:rPr>
        <w:t xml:space="preserve">: Empowered citizens to engage more effectively in shaping local budgets and development plans, fostering greater trust and collaboration between citizens and government as well as between the two organizations and other CSOs.</w:t>
      </w:r>
    </w:p>
    <w:p w:rsidR="00000000" w:rsidDel="00000000" w:rsidP="00000000" w:rsidRDefault="00000000" w:rsidRPr="00000000" w14:paraId="00000115">
      <w:pPr>
        <w:numPr>
          <w:ilvl w:val="0"/>
          <w:numId w:val="14"/>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Citizen Empowerment</w:t>
      </w:r>
      <w:r w:rsidDel="00000000" w:rsidR="00000000" w:rsidRPr="00000000">
        <w:rPr>
          <w:rFonts w:ascii="Amasis MT Pro" w:cs="Amasis MT Pro" w:eastAsia="Amasis MT Pro" w:hAnsi="Amasis MT Pro"/>
          <w:sz w:val="24"/>
          <w:szCs w:val="24"/>
          <w:rtl w:val="0"/>
        </w:rPr>
        <w:t xml:space="preserve">: The </w:t>
      </w:r>
      <w:r w:rsidDel="00000000" w:rsidR="00000000" w:rsidRPr="00000000">
        <w:rPr>
          <w:rFonts w:ascii="Amasis MT Pro" w:cs="Amasis MT Pro" w:eastAsia="Amasis MT Pro" w:hAnsi="Amasis MT Pro"/>
          <w:b w:val="1"/>
          <w:sz w:val="24"/>
          <w:szCs w:val="24"/>
          <w:rtl w:val="0"/>
        </w:rPr>
        <w:t xml:space="preserve">Participatory Budgeting</w:t>
      </w:r>
      <w:r w:rsidDel="00000000" w:rsidR="00000000" w:rsidRPr="00000000">
        <w:rPr>
          <w:rFonts w:ascii="Amasis MT Pro" w:cs="Amasis MT Pro" w:eastAsia="Amasis MT Pro" w:hAnsi="Amasis MT Pro"/>
          <w:sz w:val="24"/>
          <w:szCs w:val="24"/>
          <w:rtl w:val="0"/>
        </w:rPr>
        <w:t xml:space="preserve"> dialogue helped citizens take an active role in shaping local governance, promoting inclusive and transparent budgeting processes.</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1"/>
          <w:i w:val="0"/>
          <w:smallCaps w:val="0"/>
          <w:strike w:val="0"/>
          <w:color w:val="00000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Ogoni Clean Up and Clean-up of other Niger Delta areas</w: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1"/>
          <w:i w:val="0"/>
          <w:smallCaps w:val="0"/>
          <w:strike w:val="0"/>
          <w:color w:val="000000"/>
          <w:sz w:val="24"/>
          <w:szCs w:val="24"/>
          <w:highlight w:val="cyan"/>
          <w:u w:val="none"/>
          <w:vertAlign w:val="baseline"/>
        </w:rPr>
      </w:pPr>
      <w:bookmarkStart w:colFirst="0" w:colLast="0" w:name="_heading=h.re7ta3obkojo" w:id="3"/>
      <w:bookmarkEnd w:id="3"/>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Centre LSD obtained fresh funding from the Global Green Grant Foundation, enabling the resumption of its environmental advocacy in the Niger Delta, with a focus on clean-up and ecosystem restoration.</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With this new funding, the Centre successfully relaunched and expanded its environmental justice campaign, building on earlier work in the region supported by Cordaid.</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A policy and advocacy brief on environmental degradation in the Niger Delta was commissioned, marking a key deliverable already underway with input from an external consultant.</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The policy brief will serve as a foundation for evidence-based advocacy, providing a critical tool to influence decision-makers and promote sustainable environmental policies.</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sz w:val="24"/>
          <w:szCs w:val="24"/>
          <w:shd w:fill="auto" w:val="clear"/>
          <w:vertAlign w:val="baseline"/>
        </w:rPr>
      </w:pPr>
      <w:r w:rsidDel="00000000" w:rsidR="00000000" w:rsidRPr="00000000">
        <w:rPr>
          <w:rFonts w:ascii="Amasis MT Pro" w:cs="Amasis MT Pro" w:eastAsia="Amasis MT Pro" w:hAnsi="Amasis MT Pro"/>
          <w:i w:val="0"/>
          <w:smallCaps w:val="0"/>
          <w:strike w:val="0"/>
          <w:sz w:val="24"/>
          <w:szCs w:val="24"/>
          <w:u w:val="none"/>
          <w:shd w:fill="auto" w:val="clear"/>
          <w:vertAlign w:val="baseline"/>
          <w:rtl w:val="0"/>
        </w:rPr>
        <w:t xml:space="preserve">Plans have been made to reconvene key stakeholders, including government agencies, oil companies, community leaders, and civil society actors</w:t>
      </w:r>
      <w:r w:rsidDel="00000000" w:rsidR="00000000" w:rsidRPr="00000000">
        <w:rPr>
          <w:rFonts w:ascii="Amasis MT Pro" w:cs="Amasis MT Pro" w:eastAsia="Amasis MT Pro" w:hAnsi="Amasis MT Pro"/>
          <w:sz w:val="24"/>
          <w:szCs w:val="24"/>
          <w:rtl w:val="0"/>
        </w:rPr>
        <w:t xml:space="preserve"> </w:t>
      </w:r>
      <w:r w:rsidDel="00000000" w:rsidR="00000000" w:rsidRPr="00000000">
        <w:rPr>
          <w:rFonts w:ascii="Amasis MT Pro" w:cs="Amasis MT Pro" w:eastAsia="Amasis MT Pro" w:hAnsi="Amasis MT Pro"/>
          <w:i w:val="0"/>
          <w:smallCaps w:val="0"/>
          <w:strike w:val="0"/>
          <w:sz w:val="24"/>
          <w:szCs w:val="24"/>
          <w:u w:val="none"/>
          <w:shd w:fill="auto" w:val="clear"/>
          <w:vertAlign w:val="baseline"/>
          <w:rtl w:val="0"/>
        </w:rPr>
        <w:t xml:space="preserve">to use the brief as a springboard for collective environmental action in the region.</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rPr>
          <w:rFonts w:ascii="Amasis MT Pro" w:cs="Amasis MT Pro" w:eastAsia="Amasis MT Pro" w:hAnsi="Amasis MT Pro"/>
          <w:b w:val="1"/>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Improved livelihood of citizens</w:t>
      </w:r>
      <w:r w:rsidDel="00000000" w:rsidR="00000000" w:rsidRPr="00000000">
        <w:rPr>
          <w:rtl w:val="0"/>
        </w:rPr>
      </w:r>
    </w:p>
    <w:p w:rsidR="00000000" w:rsidDel="00000000" w:rsidP="00000000" w:rsidRDefault="00000000" w:rsidRPr="00000000" w14:paraId="00000124">
      <w:pPr>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In 2024, Centre LSD recorded significant achievements in enhancing livelihoods and promoting inclusive development across Africa through strategic interventions in economic empowerment, governance, gender equality, climate action, and youth development.</w:t>
      </w:r>
    </w:p>
    <w:p w:rsidR="00000000" w:rsidDel="00000000" w:rsidP="00000000" w:rsidRDefault="00000000" w:rsidRPr="00000000" w14:paraId="00000125">
      <w:pPr>
        <w:numPr>
          <w:ilvl w:val="0"/>
          <w:numId w:val="16"/>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In </w:t>
      </w:r>
      <w:r w:rsidDel="00000000" w:rsidR="00000000" w:rsidRPr="00000000">
        <w:rPr>
          <w:rFonts w:ascii="Amasis MT Pro" w:cs="Amasis MT Pro" w:eastAsia="Amasis MT Pro" w:hAnsi="Amasis MT Pro"/>
          <w:b w:val="1"/>
          <w:sz w:val="24"/>
          <w:szCs w:val="24"/>
          <w:rtl w:val="0"/>
        </w:rPr>
        <w:t xml:space="preserve">Adamawa State</w:t>
      </w:r>
      <w:r w:rsidDel="00000000" w:rsidR="00000000" w:rsidRPr="00000000">
        <w:rPr>
          <w:rFonts w:ascii="Amasis MT Pro" w:cs="Amasis MT Pro" w:eastAsia="Amasis MT Pro" w:hAnsi="Amasis MT Pro"/>
          <w:sz w:val="24"/>
          <w:szCs w:val="24"/>
          <w:rtl w:val="0"/>
        </w:rPr>
        <w:t xml:space="preserve">, Centre LSD improved literacy and promoted education rights by providing targeted skills training in ICT, leadership, and income-generating activities such as soap making, beadwork, and baking. As a result, young people and women gained access to practical skills that enhanced their economic resilience. The Centre also successfully addressed social barriers like early marriage and child labor, improving school retention and child welfare. </w:t>
      </w:r>
    </w:p>
    <w:p w:rsidR="00000000" w:rsidDel="00000000" w:rsidP="00000000" w:rsidRDefault="00000000" w:rsidRPr="00000000" w14:paraId="00000126">
      <w:pPr>
        <w:ind w:left="720" w:firstLine="0"/>
        <w:rPr>
          <w:rFonts w:ascii="Amasis MT Pro" w:cs="Amasis MT Pro" w:eastAsia="Amasis MT Pro" w:hAnsi="Amasis MT Pro"/>
          <w:b w:val="1"/>
          <w:color w:val="ff0000"/>
          <w:sz w:val="24"/>
          <w:szCs w:val="24"/>
        </w:rPr>
      </w:pPr>
      <w:r w:rsidDel="00000000" w:rsidR="00000000" w:rsidRPr="00000000">
        <w:rPr>
          <w:rtl w:val="0"/>
        </w:rPr>
      </w:r>
    </w:p>
    <w:p w:rsidR="00000000" w:rsidDel="00000000" w:rsidP="00000000" w:rsidRDefault="00000000" w:rsidRPr="00000000" w14:paraId="00000127">
      <w:pPr>
        <w:numPr>
          <w:ilvl w:val="0"/>
          <w:numId w:val="16"/>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Democratic participation</w:t>
      </w:r>
      <w:r w:rsidDel="00000000" w:rsidR="00000000" w:rsidRPr="00000000">
        <w:rPr>
          <w:rFonts w:ascii="Amasis MT Pro" w:cs="Amasis MT Pro" w:eastAsia="Amasis MT Pro" w:hAnsi="Amasis MT Pro"/>
          <w:sz w:val="24"/>
          <w:szCs w:val="24"/>
          <w:rtl w:val="0"/>
        </w:rPr>
        <w:t xml:space="preserve"> was strengthened through training programs for youth, women, and traditional leaders, leading to increased civic engagement and community involvement in local governance. Policy advocacy initiatives directly contributed to improved governance practices, transparency, and service delivery in target areas.</w:t>
      </w:r>
      <w:r w:rsidDel="00000000" w:rsidR="00000000" w:rsidRPr="00000000">
        <w:rPr>
          <w:rtl w:val="0"/>
        </w:rPr>
      </w:r>
    </w:p>
    <w:p w:rsidR="00000000" w:rsidDel="00000000" w:rsidP="00000000" w:rsidRDefault="00000000" w:rsidRPr="00000000" w14:paraId="00000128">
      <w:pPr>
        <w:numPr>
          <w:ilvl w:val="0"/>
          <w:numId w:val="16"/>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Gender-focused interventions</w:t>
      </w:r>
      <w:r w:rsidDel="00000000" w:rsidR="00000000" w:rsidRPr="00000000">
        <w:rPr>
          <w:rFonts w:ascii="Amasis MT Pro" w:cs="Amasis MT Pro" w:eastAsia="Amasis MT Pro" w:hAnsi="Amasis MT Pro"/>
          <w:sz w:val="24"/>
          <w:szCs w:val="24"/>
          <w:rtl w:val="0"/>
        </w:rPr>
        <w:t xml:space="preserve"> delivered measurable outcomes: more women were supported to take on leadership roles, gender equity campaigns gained momentum, and survivors of gender-based violence accessed support services. These efforts deepened gender inclusion and protection frameworks within local communities.</w:t>
      </w:r>
      <w:r w:rsidDel="00000000" w:rsidR="00000000" w:rsidRPr="00000000">
        <w:rPr>
          <w:rtl w:val="0"/>
        </w:rPr>
      </w:r>
    </w:p>
    <w:p w:rsidR="00000000" w:rsidDel="00000000" w:rsidP="00000000" w:rsidRDefault="00000000" w:rsidRPr="00000000" w14:paraId="00000129">
      <w:pPr>
        <w:numPr>
          <w:ilvl w:val="0"/>
          <w:numId w:val="16"/>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In </w:t>
      </w:r>
      <w:r w:rsidDel="00000000" w:rsidR="00000000" w:rsidRPr="00000000">
        <w:rPr>
          <w:rFonts w:ascii="Amasis MT Pro" w:cs="Amasis MT Pro" w:eastAsia="Amasis MT Pro" w:hAnsi="Amasis MT Pro"/>
          <w:b w:val="1"/>
          <w:sz w:val="24"/>
          <w:szCs w:val="24"/>
          <w:rtl w:val="0"/>
        </w:rPr>
        <w:t xml:space="preserve">Benue and Kano States</w:t>
      </w:r>
      <w:r w:rsidDel="00000000" w:rsidR="00000000" w:rsidRPr="00000000">
        <w:rPr>
          <w:rFonts w:ascii="Amasis MT Pro" w:cs="Amasis MT Pro" w:eastAsia="Amasis MT Pro" w:hAnsi="Amasis MT Pro"/>
          <w:sz w:val="24"/>
          <w:szCs w:val="24"/>
          <w:rtl w:val="0"/>
        </w:rPr>
        <w:t xml:space="preserve">, and subsequently in </w:t>
      </w:r>
      <w:r w:rsidDel="00000000" w:rsidR="00000000" w:rsidRPr="00000000">
        <w:rPr>
          <w:rFonts w:ascii="Amasis MT Pro" w:cs="Amasis MT Pro" w:eastAsia="Amasis MT Pro" w:hAnsi="Amasis MT Pro"/>
          <w:b w:val="1"/>
          <w:sz w:val="24"/>
          <w:szCs w:val="24"/>
          <w:rtl w:val="0"/>
        </w:rPr>
        <w:t xml:space="preserve">eight additional states</w:t>
      </w:r>
      <w:r w:rsidDel="00000000" w:rsidR="00000000" w:rsidRPr="00000000">
        <w:rPr>
          <w:rFonts w:ascii="Amasis MT Pro" w:cs="Amasis MT Pro" w:eastAsia="Amasis MT Pro" w:hAnsi="Amasis MT Pro"/>
          <w:sz w:val="24"/>
          <w:szCs w:val="24"/>
          <w:rtl w:val="0"/>
        </w:rPr>
        <w:t xml:space="preserve">, Centre LSD scaled its </w:t>
      </w:r>
      <w:r w:rsidDel="00000000" w:rsidR="00000000" w:rsidRPr="00000000">
        <w:rPr>
          <w:rFonts w:ascii="Amasis MT Pro" w:cs="Amasis MT Pro" w:eastAsia="Amasis MT Pro" w:hAnsi="Amasis MT Pro"/>
          <w:b w:val="1"/>
          <w:sz w:val="24"/>
          <w:szCs w:val="24"/>
          <w:rtl w:val="0"/>
        </w:rPr>
        <w:t xml:space="preserve">climate justice initiatives</w:t>
      </w:r>
      <w:r w:rsidDel="00000000" w:rsidR="00000000" w:rsidRPr="00000000">
        <w:rPr>
          <w:rFonts w:ascii="Amasis MT Pro" w:cs="Amasis MT Pro" w:eastAsia="Amasis MT Pro" w:hAnsi="Amasis MT Pro"/>
          <w:sz w:val="24"/>
          <w:szCs w:val="24"/>
          <w:rtl w:val="0"/>
        </w:rPr>
        <w:t xml:space="preserve">. Vulnerability assessments and widespread sensitization campaigns increased public awareness and strengthened community adaptation strategies, especially in climate-affected regions.</w:t>
      </w:r>
      <w:r w:rsidDel="00000000" w:rsidR="00000000" w:rsidRPr="00000000">
        <w:rPr>
          <w:rtl w:val="0"/>
        </w:rPr>
      </w:r>
    </w:p>
    <w:p w:rsidR="00000000" w:rsidDel="00000000" w:rsidP="00000000" w:rsidRDefault="00000000" w:rsidRPr="00000000" w14:paraId="0000012A">
      <w:pPr>
        <w:numPr>
          <w:ilvl w:val="0"/>
          <w:numId w:val="16"/>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The </w:t>
      </w:r>
      <w:r w:rsidDel="00000000" w:rsidR="00000000" w:rsidRPr="00000000">
        <w:rPr>
          <w:rFonts w:ascii="Amasis MT Pro" w:cs="Amasis MT Pro" w:eastAsia="Amasis MT Pro" w:hAnsi="Amasis MT Pro"/>
          <w:b w:val="1"/>
          <w:sz w:val="24"/>
          <w:szCs w:val="24"/>
          <w:rtl w:val="0"/>
        </w:rPr>
        <w:t xml:space="preserve">Empowering Dreams workshop</w:t>
      </w:r>
      <w:r w:rsidDel="00000000" w:rsidR="00000000" w:rsidRPr="00000000">
        <w:rPr>
          <w:rFonts w:ascii="Amasis MT Pro" w:cs="Amasis MT Pro" w:eastAsia="Amasis MT Pro" w:hAnsi="Amasis MT Pro"/>
          <w:sz w:val="24"/>
          <w:szCs w:val="24"/>
          <w:rtl w:val="0"/>
        </w:rPr>
        <w:t xml:space="preserve"> provided 40 children aged 7 to 14 with critical life and career skills, boosting their confidence and readiness for future opportunities. This contributed to early-stage economic empowerment and long-term personal development.</w:t>
      </w:r>
    </w:p>
    <w:p w:rsidR="00000000" w:rsidDel="00000000" w:rsidP="00000000" w:rsidRDefault="00000000" w:rsidRPr="00000000" w14:paraId="0000012B">
      <w:pPr>
        <w:numPr>
          <w:ilvl w:val="0"/>
          <w:numId w:val="16"/>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Advocacy campaigns secured improved access to education and employment opportunities for marginalized groups. Skill acquisition programs further support </w:t>
      </w:r>
      <w:r w:rsidDel="00000000" w:rsidR="00000000" w:rsidRPr="00000000">
        <w:rPr>
          <w:rFonts w:ascii="Amasis MT Pro" w:cs="Amasis MT Pro" w:eastAsia="Amasis MT Pro" w:hAnsi="Amasis MT Pro"/>
          <w:b w:val="1"/>
          <w:sz w:val="24"/>
          <w:szCs w:val="24"/>
          <w:rtl w:val="0"/>
        </w:rPr>
        <w:t xml:space="preserve">economic resilience</w:t>
      </w:r>
      <w:r w:rsidDel="00000000" w:rsidR="00000000" w:rsidRPr="00000000">
        <w:rPr>
          <w:rFonts w:ascii="Amasis MT Pro" w:cs="Amasis MT Pro" w:eastAsia="Amasis MT Pro" w:hAnsi="Amasis MT Pro"/>
          <w:sz w:val="24"/>
          <w:szCs w:val="24"/>
          <w:rtl w:val="0"/>
        </w:rPr>
        <w:t xml:space="preserve"> for vulnerable populations, ensuring sustainable livelihood outcomes. </w:t>
      </w:r>
    </w:p>
    <w:p w:rsidR="00000000" w:rsidDel="00000000" w:rsidP="00000000" w:rsidRDefault="00000000" w:rsidRPr="00000000" w14:paraId="0000012C">
      <w:pPr>
        <w:numPr>
          <w:ilvl w:val="0"/>
          <w:numId w:val="16"/>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At the </w:t>
      </w:r>
      <w:r w:rsidDel="00000000" w:rsidR="00000000" w:rsidRPr="00000000">
        <w:rPr>
          <w:rFonts w:ascii="Amasis MT Pro" w:cs="Amasis MT Pro" w:eastAsia="Amasis MT Pro" w:hAnsi="Amasis MT Pro"/>
          <w:b w:val="1"/>
          <w:sz w:val="24"/>
          <w:szCs w:val="24"/>
          <w:rtl w:val="0"/>
        </w:rPr>
        <w:t xml:space="preserve">national level</w:t>
      </w:r>
      <w:r w:rsidDel="00000000" w:rsidR="00000000" w:rsidRPr="00000000">
        <w:rPr>
          <w:rFonts w:ascii="Amasis MT Pro" w:cs="Amasis MT Pro" w:eastAsia="Amasis MT Pro" w:hAnsi="Amasis MT Pro"/>
          <w:sz w:val="24"/>
          <w:szCs w:val="24"/>
          <w:rtl w:val="0"/>
        </w:rPr>
        <w:t xml:space="preserve">, Centre LSD influenced governance and leadership policies, with tangible contributions to anti-corruption reforms. Through its </w:t>
      </w:r>
      <w:r w:rsidDel="00000000" w:rsidR="00000000" w:rsidRPr="00000000">
        <w:rPr>
          <w:rFonts w:ascii="Amasis MT Pro" w:cs="Amasis MT Pro" w:eastAsia="Amasis MT Pro" w:hAnsi="Amasis MT Pro"/>
          <w:b w:val="1"/>
          <w:sz w:val="24"/>
          <w:szCs w:val="24"/>
          <w:rtl w:val="0"/>
        </w:rPr>
        <w:t xml:space="preserve">Open Government Partnership (OGP)</w:t>
      </w:r>
      <w:r w:rsidDel="00000000" w:rsidR="00000000" w:rsidRPr="00000000">
        <w:rPr>
          <w:rFonts w:ascii="Amasis MT Pro" w:cs="Amasis MT Pro" w:eastAsia="Amasis MT Pro" w:hAnsi="Amasis MT Pro"/>
          <w:sz w:val="24"/>
          <w:szCs w:val="24"/>
          <w:rtl w:val="0"/>
        </w:rPr>
        <w:t xml:space="preserve"> initiatives, the Centre facilitated greater transparency and accountability, leading to more responsive and inclusive governance.</w:t>
      </w:r>
    </w:p>
    <w:p w:rsidR="00000000" w:rsidDel="00000000" w:rsidP="00000000" w:rsidRDefault="00000000" w:rsidRPr="00000000" w14:paraId="0000012D">
      <w:pPr>
        <w:rPr>
          <w:rFonts w:ascii="Amasis MT Pro" w:cs="Amasis MT Pro" w:eastAsia="Amasis MT Pro" w:hAnsi="Amasis MT Pro"/>
          <w:b w:val="1"/>
          <w:sz w:val="24"/>
          <w:szCs w:val="24"/>
        </w:rPr>
      </w:pPr>
      <w:r w:rsidDel="00000000" w:rsidR="00000000" w:rsidRPr="00000000">
        <w:rPr>
          <w:rFonts w:ascii="Amasis MT Pro" w:cs="Amasis MT Pro" w:eastAsia="Amasis MT Pro" w:hAnsi="Amasis MT Pro"/>
          <w:sz w:val="24"/>
          <w:szCs w:val="24"/>
          <w:rtl w:val="0"/>
        </w:rPr>
        <w:t xml:space="preserve">Collectively, these achievements positioned Centre LSD as a key driver of inclusive growth, sustainable livelihoods, and community empowerment across Africa in 2024.</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rPr>
          <w:rFonts w:ascii="Amasis MT Pro" w:cs="Amasis MT Pro" w:eastAsia="Amasis MT Pro" w:hAnsi="Amasis MT Pro"/>
          <w:b w:val="1"/>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Improved standard of living for Nigerians and Africans through Education</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The C-CAGE project showcases the power of community-led initiatives in empowering girls and driving long-term social transformation.</w:t>
      </w:r>
    </w:p>
    <w:p w:rsidR="00000000" w:rsidDel="00000000" w:rsidP="00000000" w:rsidRDefault="00000000" w:rsidRPr="00000000" w14:paraId="00000130">
      <w:pPr>
        <w:numPr>
          <w:ilvl w:val="0"/>
          <w:numId w:val="18"/>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The C-CAGE project improved girls' education and well-being in Numan, Maiha, and Song LGAs through increased school enrollment and retention.</w:t>
      </w:r>
    </w:p>
    <w:p w:rsidR="00000000" w:rsidDel="00000000" w:rsidP="00000000" w:rsidRDefault="00000000" w:rsidRPr="00000000" w14:paraId="00000131">
      <w:pPr>
        <w:numPr>
          <w:ilvl w:val="0"/>
          <w:numId w:val="18"/>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25 Safe Spaces provided academic support and practical skills, empowering girls with tools for self-reliance.</w:t>
      </w:r>
    </w:p>
    <w:p w:rsidR="00000000" w:rsidDel="00000000" w:rsidP="00000000" w:rsidRDefault="00000000" w:rsidRPr="00000000" w14:paraId="00000132">
      <w:pPr>
        <w:numPr>
          <w:ilvl w:val="0"/>
          <w:numId w:val="17"/>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131 girls</w:t>
      </w:r>
      <w:r w:rsidDel="00000000" w:rsidR="00000000" w:rsidRPr="00000000">
        <w:rPr>
          <w:rFonts w:ascii="Amasis MT Pro" w:cs="Amasis MT Pro" w:eastAsia="Amasis MT Pro" w:hAnsi="Amasis MT Pro"/>
          <w:sz w:val="24"/>
          <w:szCs w:val="24"/>
          <w:rtl w:val="0"/>
        </w:rPr>
        <w:t xml:space="preserve"> from the Safe Spaces sat for the </w:t>
      </w:r>
      <w:r w:rsidDel="00000000" w:rsidR="00000000" w:rsidRPr="00000000">
        <w:rPr>
          <w:rFonts w:ascii="Amasis MT Pro" w:cs="Amasis MT Pro" w:eastAsia="Amasis MT Pro" w:hAnsi="Amasis MT Pro"/>
          <w:b w:val="1"/>
          <w:sz w:val="24"/>
          <w:szCs w:val="24"/>
          <w:rtl w:val="0"/>
        </w:rPr>
        <w:t xml:space="preserve">Senior Secondary Certificate Examination (SSCE)</w:t>
      </w:r>
      <w:r w:rsidDel="00000000" w:rsidR="00000000" w:rsidRPr="00000000">
        <w:rPr>
          <w:rFonts w:ascii="Amasis MT Pro" w:cs="Amasis MT Pro" w:eastAsia="Amasis MT Pro" w:hAnsi="Amasis MT Pro"/>
          <w:sz w:val="24"/>
          <w:szCs w:val="24"/>
          <w:rtl w:val="0"/>
        </w:rPr>
        <w:t xml:space="preserve"> in 2024:</w:t>
      </w:r>
    </w:p>
    <w:p w:rsidR="00000000" w:rsidDel="00000000" w:rsidP="00000000" w:rsidRDefault="00000000" w:rsidRPr="00000000" w14:paraId="00000133">
      <w:pPr>
        <w:numPr>
          <w:ilvl w:val="1"/>
          <w:numId w:val="17"/>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63 from Numan</w:t>
      </w:r>
    </w:p>
    <w:p w:rsidR="00000000" w:rsidDel="00000000" w:rsidP="00000000" w:rsidRDefault="00000000" w:rsidRPr="00000000" w14:paraId="00000134">
      <w:pPr>
        <w:numPr>
          <w:ilvl w:val="1"/>
          <w:numId w:val="17"/>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49 from Song</w:t>
      </w:r>
    </w:p>
    <w:p w:rsidR="00000000" w:rsidDel="00000000" w:rsidP="00000000" w:rsidRDefault="00000000" w:rsidRPr="00000000" w14:paraId="00000135">
      <w:pPr>
        <w:numPr>
          <w:ilvl w:val="1"/>
          <w:numId w:val="17"/>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19 from Maiha</w:t>
      </w:r>
    </w:p>
    <w:p w:rsidR="00000000" w:rsidDel="00000000" w:rsidP="00000000" w:rsidRDefault="00000000" w:rsidRPr="00000000" w14:paraId="00000136">
      <w:pPr>
        <w:numPr>
          <w:ilvl w:val="0"/>
          <w:numId w:val="17"/>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97 girls</w:t>
      </w:r>
      <w:r w:rsidDel="00000000" w:rsidR="00000000" w:rsidRPr="00000000">
        <w:rPr>
          <w:rFonts w:ascii="Amasis MT Pro" w:cs="Amasis MT Pro" w:eastAsia="Amasis MT Pro" w:hAnsi="Amasis MT Pro"/>
          <w:sz w:val="24"/>
          <w:szCs w:val="24"/>
          <w:rtl w:val="0"/>
        </w:rPr>
        <w:t xml:space="preserve"> were newly enrolled into school:</w:t>
      </w:r>
    </w:p>
    <w:p w:rsidR="00000000" w:rsidDel="00000000" w:rsidP="00000000" w:rsidRDefault="00000000" w:rsidRPr="00000000" w14:paraId="00000137">
      <w:pPr>
        <w:numPr>
          <w:ilvl w:val="1"/>
          <w:numId w:val="17"/>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55 from Numan</w:t>
      </w:r>
    </w:p>
    <w:p w:rsidR="00000000" w:rsidDel="00000000" w:rsidP="00000000" w:rsidRDefault="00000000" w:rsidRPr="00000000" w14:paraId="00000138">
      <w:pPr>
        <w:numPr>
          <w:ilvl w:val="1"/>
          <w:numId w:val="17"/>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37 from Song</w:t>
      </w:r>
    </w:p>
    <w:p w:rsidR="00000000" w:rsidDel="00000000" w:rsidP="00000000" w:rsidRDefault="00000000" w:rsidRPr="00000000" w14:paraId="00000139">
      <w:pPr>
        <w:numPr>
          <w:ilvl w:val="1"/>
          <w:numId w:val="17"/>
        </w:numPr>
        <w:ind w:left="144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5 from Maiha</w:t>
      </w:r>
    </w:p>
    <w:p w:rsidR="00000000" w:rsidDel="00000000" w:rsidP="00000000" w:rsidRDefault="00000000" w:rsidRPr="00000000" w14:paraId="0000013A">
      <w:pPr>
        <w:numPr>
          <w:ilvl w:val="0"/>
          <w:numId w:val="17"/>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9 girls</w:t>
      </w:r>
      <w:r w:rsidDel="00000000" w:rsidR="00000000" w:rsidRPr="00000000">
        <w:rPr>
          <w:rFonts w:ascii="Amasis MT Pro" w:cs="Amasis MT Pro" w:eastAsia="Amasis MT Pro" w:hAnsi="Amasis MT Pro"/>
          <w:sz w:val="24"/>
          <w:szCs w:val="24"/>
          <w:rtl w:val="0"/>
        </w:rPr>
        <w:t xml:space="preserve"> gained admission into higher institutions in 2024, bringing the cumulative total to </w:t>
      </w:r>
      <w:r w:rsidDel="00000000" w:rsidR="00000000" w:rsidRPr="00000000">
        <w:rPr>
          <w:rFonts w:ascii="Amasis MT Pro" w:cs="Amasis MT Pro" w:eastAsia="Amasis MT Pro" w:hAnsi="Amasis MT Pro"/>
          <w:b w:val="1"/>
          <w:sz w:val="24"/>
          <w:szCs w:val="24"/>
          <w:rtl w:val="0"/>
        </w:rPr>
        <w:t xml:space="preserve">47 girls</w:t>
      </w:r>
      <w:r w:rsidDel="00000000" w:rsidR="00000000" w:rsidRPr="00000000">
        <w:rPr>
          <w:rFonts w:ascii="Amasis MT Pro" w:cs="Amasis MT Pro" w:eastAsia="Amasis MT Pro" w:hAnsi="Amasis MT Pro"/>
          <w:sz w:val="24"/>
          <w:szCs w:val="24"/>
          <w:rtl w:val="0"/>
        </w:rPr>
        <w:t xml:space="preserve"> (including </w:t>
      </w:r>
      <w:r w:rsidDel="00000000" w:rsidR="00000000" w:rsidRPr="00000000">
        <w:rPr>
          <w:rFonts w:ascii="Amasis MT Pro" w:cs="Amasis MT Pro" w:eastAsia="Amasis MT Pro" w:hAnsi="Amasis MT Pro"/>
          <w:b w:val="1"/>
          <w:sz w:val="24"/>
          <w:szCs w:val="24"/>
          <w:rtl w:val="0"/>
        </w:rPr>
        <w:t xml:space="preserve">38 from previous years</w:t>
      </w:r>
      <w:r w:rsidDel="00000000" w:rsidR="00000000" w:rsidRPr="00000000">
        <w:rPr>
          <w:rFonts w:ascii="Amasis MT Pro" w:cs="Amasis MT Pro" w:eastAsia="Amasis MT Pro" w:hAnsi="Amasis MT Pro"/>
          <w:sz w:val="24"/>
          <w:szCs w:val="24"/>
          <w:rtl w:val="0"/>
        </w:rPr>
        <w:t xml:space="preserve">).</w:t>
      </w:r>
    </w:p>
    <w:p w:rsidR="00000000" w:rsidDel="00000000" w:rsidP="00000000" w:rsidRDefault="00000000" w:rsidRPr="00000000" w14:paraId="0000013B">
      <w:pPr>
        <w:numPr>
          <w:ilvl w:val="0"/>
          <w:numId w:val="17"/>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8 girls</w:t>
      </w:r>
      <w:r w:rsidDel="00000000" w:rsidR="00000000" w:rsidRPr="00000000">
        <w:rPr>
          <w:rFonts w:ascii="Amasis MT Pro" w:cs="Amasis MT Pro" w:eastAsia="Amasis MT Pro" w:hAnsi="Amasis MT Pro"/>
          <w:sz w:val="24"/>
          <w:szCs w:val="24"/>
          <w:rtl w:val="0"/>
        </w:rPr>
        <w:t xml:space="preserve"> have successfully </w:t>
      </w:r>
      <w:r w:rsidDel="00000000" w:rsidR="00000000" w:rsidRPr="00000000">
        <w:rPr>
          <w:rFonts w:ascii="Amasis MT Pro" w:cs="Amasis MT Pro" w:eastAsia="Amasis MT Pro" w:hAnsi="Amasis MT Pro"/>
          <w:b w:val="1"/>
          <w:sz w:val="24"/>
          <w:szCs w:val="24"/>
          <w:rtl w:val="0"/>
        </w:rPr>
        <w:t xml:space="preserve">graduated from higher institutions</w:t>
      </w:r>
      <w:r w:rsidDel="00000000" w:rsidR="00000000" w:rsidRPr="00000000">
        <w:rPr>
          <w:rFonts w:ascii="Amasis MT Pro" w:cs="Amasis MT Pro" w:eastAsia="Amasis MT Pro" w:hAnsi="Amasis MT Pro"/>
          <w:sz w:val="24"/>
          <w:szCs w:val="24"/>
          <w:rtl w:val="0"/>
        </w:rPr>
        <w:t xml:space="preserve">, representing the long-term impact and sustainability of the intervention.</w:t>
      </w:r>
    </w:p>
    <w:p w:rsidR="00000000" w:rsidDel="00000000" w:rsidP="00000000" w:rsidRDefault="00000000" w:rsidRPr="00000000" w14:paraId="0000013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40"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Community advocacy and engagement were key to shifting attitudes toward girls’ education, with regular visits to stakeholders and traditional leaders encouraging parental support.</w:t>
      </w: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rPr>
          <w:rFonts w:ascii="Amasis MT Pro" w:cs="Amasis MT Pro" w:eastAsia="Amasis MT Pro" w:hAnsi="Amasis MT Pro"/>
          <w:sz w:val="24"/>
          <w:szCs w:val="24"/>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Amasis MT Pro" w:cs="Amasis MT Pro" w:eastAsia="Amasis MT Pro" w:hAnsi="Amasis MT Pro"/>
          <w:b w:val="0"/>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Gender</w:t>
      </w:r>
      <w:r w:rsidDel="00000000" w:rsidR="00000000" w:rsidRPr="00000000">
        <w:rPr>
          <w:rFonts w:ascii="Amasis MT Pro" w:cs="Amasis MT Pro" w:eastAsia="Amasis MT Pro" w:hAnsi="Amasis MT Pro"/>
          <w:b w:val="0"/>
          <w:i w:val="0"/>
          <w:smallCaps w:val="0"/>
          <w:strike w:val="0"/>
          <w:color w:val="00b050"/>
          <w:sz w:val="24"/>
          <w:szCs w:val="24"/>
          <w:u w:val="none"/>
          <w:shd w:fill="auto" w:val="clear"/>
          <w:vertAlign w:val="baseline"/>
          <w:rtl w:val="0"/>
        </w:rPr>
        <w:t xml:space="preserve">-</w:t>
      </w:r>
      <w:r w:rsidDel="00000000" w:rsidR="00000000" w:rsidRPr="00000000">
        <w:rPr>
          <w:rFonts w:ascii="Amasis MT Pro" w:cs="Amasis MT Pro" w:eastAsia="Amasis MT Pro" w:hAnsi="Amasis MT Pro"/>
          <w:b w:val="1"/>
          <w:i w:val="1"/>
          <w:smallCaps w:val="0"/>
          <w:strike w:val="0"/>
          <w:color w:val="00b050"/>
          <w:sz w:val="24"/>
          <w:szCs w:val="24"/>
          <w:u w:val="none"/>
          <w:shd w:fill="auto" w:val="clear"/>
          <w:vertAlign w:val="baseline"/>
          <w:rtl w:val="0"/>
        </w:rPr>
        <w:t xml:space="preserve">Centre LSD, contributing to the pursuance of transformational change for gender justice in Nigeria.</w:t>
      </w:r>
      <w:r w:rsidDel="00000000" w:rsidR="00000000" w:rsidRPr="00000000">
        <w:rPr>
          <w:rtl w:val="0"/>
        </w:rPr>
      </w:r>
    </w:p>
    <w:p w:rsidR="00000000" w:rsidDel="00000000" w:rsidP="00000000" w:rsidRDefault="00000000" w:rsidRPr="00000000" w14:paraId="0000013F">
      <w:pPr>
        <w:numPr>
          <w:ilvl w:val="0"/>
          <w:numId w:val="1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Centre LSD’s awareness campaigns in 2024 reached diverse communities through town halls, radio, television, and digital platforms, increasing public understanding of SGBV, legal protections, and reporting mechanisms.</w:t>
      </w:r>
      <w:r w:rsidDel="00000000" w:rsidR="00000000" w:rsidRPr="00000000">
        <w:rPr>
          <w:rtl w:val="0"/>
        </w:rPr>
      </w:r>
    </w:p>
    <w:p w:rsidR="00000000" w:rsidDel="00000000" w:rsidP="00000000" w:rsidRDefault="00000000" w:rsidRPr="00000000" w14:paraId="00000140">
      <w:pPr>
        <w:numPr>
          <w:ilvl w:val="0"/>
          <w:numId w:val="1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Specialized training was conducted for police officers, judicial officials, and community leaders, resulting in improved handling of SGBV cases using victim-centered and legally compliant approaches.</w:t>
      </w:r>
      <w:r w:rsidDel="00000000" w:rsidR="00000000" w:rsidRPr="00000000">
        <w:rPr>
          <w:rtl w:val="0"/>
        </w:rPr>
      </w:r>
    </w:p>
    <w:p w:rsidR="00000000" w:rsidDel="00000000" w:rsidP="00000000" w:rsidRDefault="00000000" w:rsidRPr="00000000" w14:paraId="00000141">
      <w:pPr>
        <w:numPr>
          <w:ilvl w:val="0"/>
          <w:numId w:val="1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Advocacy engagements with policymakers led to progress in legal reforms, including stricter penalties for offenders, better victim support systems, and movement toward establishing specialized SGBV courts.</w:t>
      </w:r>
      <w:r w:rsidDel="00000000" w:rsidR="00000000" w:rsidRPr="00000000">
        <w:rPr>
          <w:rtl w:val="0"/>
        </w:rPr>
      </w:r>
    </w:p>
    <w:p w:rsidR="00000000" w:rsidDel="00000000" w:rsidP="00000000" w:rsidRDefault="00000000" w:rsidRPr="00000000" w14:paraId="00000142">
      <w:pPr>
        <w:numPr>
          <w:ilvl w:val="0"/>
          <w:numId w:val="1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Traditional and religious leaders were actively engaged, leading to public commitments to challenge harmful practices and support survivors, contributing to a shift in community attitudes toward gender equity. </w:t>
      </w:r>
    </w:p>
    <w:p w:rsidR="00000000" w:rsidDel="00000000" w:rsidP="00000000" w:rsidRDefault="00000000" w:rsidRPr="00000000" w14:paraId="00000143">
      <w:pPr>
        <w:numPr>
          <w:ilvl w:val="0"/>
          <w:numId w:val="19"/>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sz w:val="24"/>
          <w:szCs w:val="24"/>
          <w:rtl w:val="0"/>
        </w:rPr>
        <w:t xml:space="preserve">Collectively, these actions strengthened national efforts to prevent and respond to SGBV, while amplifying support systems for survivors and promoting systemic change.</w:t>
      </w:r>
    </w:p>
    <w:p w:rsidR="00000000" w:rsidDel="00000000" w:rsidP="00000000" w:rsidRDefault="00000000" w:rsidRPr="00000000" w14:paraId="00000144">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720" w:right="0" w:hanging="360"/>
        <w:rPr>
          <w:rFonts w:ascii="Amasis MT Pro" w:cs="Amasis MT Pro" w:eastAsia="Amasis MT Pro" w:hAnsi="Amasis MT Pro"/>
          <w:b w:val="0"/>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Side by Side Faith Movement for Gender Justice</w:t>
      </w: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Since its launch in 2018, the Nigerian chapter of the Side-by-Side Faith Movement for Gender Justice has trained over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473 faith and traditional leaders</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across all six geopolitical zones, equipping them with theological and advocacy tools to champion gender equality in their communities.</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sz w:val="24"/>
          <w:szCs w:val="24"/>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In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Benue State</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the Movement’s advocacy led to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enhanced collaboration with the Ministries of Justice and Women Affairs</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resulting in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action against a politically protected perpetrator</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of gender-based violence marking a significant shift in accountability.</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sz w:val="24"/>
          <w:szCs w:val="24"/>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The Movement facilitated the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establishment and capacity building</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of two key state-level bodies in Benue: The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Humanitarian Tracking and Monitoring Team (HIMAT)</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and the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State Sexual and Gender-Based Violence Prevention, Advocacy, and Response Committee (SPARC)</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strengthening institutional frameworks for addressing SGBV.</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sz w:val="24"/>
          <w:szCs w:val="24"/>
        </w:rPr>
      </w:pP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sz w:val="24"/>
          <w:szCs w:val="24"/>
          <w:shd w:fill="auto" w:val="clear"/>
          <w:vertAlign w:val="baseline"/>
        </w:rPr>
      </w:pPr>
      <w:r w:rsidDel="00000000" w:rsidR="00000000" w:rsidRPr="00000000">
        <w:rPr>
          <w:rFonts w:ascii="Amasis MT Pro" w:cs="Amasis MT Pro" w:eastAsia="Amasis MT Pro" w:hAnsi="Amasis MT Pro"/>
          <w:b w:val="0"/>
          <w:i w:val="0"/>
          <w:smallCaps w:val="0"/>
          <w:strike w:val="0"/>
          <w:sz w:val="24"/>
          <w:szCs w:val="24"/>
          <w:u w:val="none"/>
          <w:shd w:fill="auto" w:val="clear"/>
          <w:vertAlign w:val="baseline"/>
          <w:rtl w:val="0"/>
        </w:rPr>
        <w:t xml:space="preserve">A two-day </w:t>
      </w:r>
      <w:r w:rsidDel="00000000" w:rsidR="00000000" w:rsidRPr="00000000">
        <w:rPr>
          <w:rFonts w:ascii="Amasis MT Pro" w:cs="Amasis MT Pro" w:eastAsia="Amasis MT Pro" w:hAnsi="Amasis MT Pro"/>
          <w:b w:val="1"/>
          <w:i w:val="0"/>
          <w:smallCaps w:val="0"/>
          <w:strike w:val="0"/>
          <w:sz w:val="24"/>
          <w:szCs w:val="24"/>
          <w:u w:val="none"/>
          <w:shd w:fill="auto" w:val="clear"/>
          <w:vertAlign w:val="baseline"/>
          <w:rtl w:val="0"/>
        </w:rPr>
        <w:t xml:space="preserve">step-down training</w:t>
      </w:r>
      <w:r w:rsidDel="00000000" w:rsidR="00000000" w:rsidRPr="00000000">
        <w:rPr>
          <w:rFonts w:ascii="Amasis MT Pro" w:cs="Amasis MT Pro" w:eastAsia="Amasis MT Pro" w:hAnsi="Amasis MT Pro"/>
          <w:b w:val="0"/>
          <w:i w:val="0"/>
          <w:smallCaps w:val="0"/>
          <w:strike w:val="0"/>
          <w:sz w:val="24"/>
          <w:szCs w:val="24"/>
          <w:u w:val="none"/>
          <w:shd w:fill="auto" w:val="clear"/>
          <w:vertAlign w:val="baseline"/>
          <w:rtl w:val="0"/>
        </w:rPr>
        <w:t xml:space="preserve"> organized by the Benue Steering Committee empowered faith/traditional leaders and CSOs, leading to </w:t>
      </w:r>
      <w:r w:rsidDel="00000000" w:rsidR="00000000" w:rsidRPr="00000000">
        <w:rPr>
          <w:rFonts w:ascii="Amasis MT Pro" w:cs="Amasis MT Pro" w:eastAsia="Amasis MT Pro" w:hAnsi="Amasis MT Pro"/>
          <w:b w:val="1"/>
          <w:i w:val="0"/>
          <w:smallCaps w:val="0"/>
          <w:strike w:val="0"/>
          <w:sz w:val="24"/>
          <w:szCs w:val="24"/>
          <w:u w:val="none"/>
          <w:shd w:fill="auto" w:val="clear"/>
          <w:vertAlign w:val="baseline"/>
          <w:rtl w:val="0"/>
        </w:rPr>
        <w:t xml:space="preserve">increased advocacy and reporting of SGBV cases</w:t>
      </w:r>
      <w:r w:rsidDel="00000000" w:rsidR="00000000" w:rsidRPr="00000000">
        <w:rPr>
          <w:rFonts w:ascii="Amasis MT Pro" w:cs="Amasis MT Pro" w:eastAsia="Amasis MT Pro" w:hAnsi="Amasis MT Pro"/>
          <w:b w:val="0"/>
          <w:i w:val="0"/>
          <w:smallCaps w:val="0"/>
          <w:strike w:val="0"/>
          <w:sz w:val="24"/>
          <w:szCs w:val="24"/>
          <w:u w:val="none"/>
          <w:shd w:fill="auto" w:val="clear"/>
          <w:vertAlign w:val="baseline"/>
          <w:rtl w:val="0"/>
        </w:rPr>
        <w:t xml:space="preserve"> by community leaders. </w:t>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In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Kano State</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collaboration with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NAPTIP Northwest Zonal Command</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led to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10 landmark SGBV convictions within two months</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the highest since NAPTIP’s establishment in 2005.</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sz w:val="24"/>
          <w:szCs w:val="24"/>
        </w:rPr>
      </w:pP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For the first time in Kano,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local enforcement bodies</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like the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state vigilante service and HISBAH</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are now </w:t>
      </w: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referring SGBV cases to NAPTIP</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thanks to capacity-building sessions initiated by the Movement.</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rPr>
          <w:rFonts w:ascii="Amasis MT Pro" w:cs="Amasis MT Pro" w:eastAsia="Amasis MT Pro" w:hAnsi="Amasis MT Pro"/>
          <w:sz w:val="24"/>
          <w:szCs w:val="24"/>
        </w:rPr>
      </w:pP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sz w:val="24"/>
          <w:szCs w:val="24"/>
          <w:shd w:fill="auto" w:val="clear"/>
          <w:vertAlign w:val="baseline"/>
        </w:rPr>
      </w:pPr>
      <w:r w:rsidDel="00000000" w:rsidR="00000000" w:rsidRPr="00000000">
        <w:rPr>
          <w:rFonts w:ascii="Amasis MT Pro" w:cs="Amasis MT Pro" w:eastAsia="Amasis MT Pro" w:hAnsi="Amasis MT Pro"/>
          <w:b w:val="0"/>
          <w:i w:val="0"/>
          <w:smallCaps w:val="0"/>
          <w:strike w:val="0"/>
          <w:sz w:val="24"/>
          <w:szCs w:val="24"/>
          <w:u w:val="none"/>
          <w:shd w:fill="auto" w:val="clear"/>
          <w:vertAlign w:val="baseline"/>
          <w:rtl w:val="0"/>
        </w:rPr>
        <w:t xml:space="preserve">Recognizing these impactful efforts, the </w:t>
      </w:r>
      <w:r w:rsidDel="00000000" w:rsidR="00000000" w:rsidRPr="00000000">
        <w:rPr>
          <w:rFonts w:ascii="Amasis MT Pro" w:cs="Amasis MT Pro" w:eastAsia="Amasis MT Pro" w:hAnsi="Amasis MT Pro"/>
          <w:b w:val="1"/>
          <w:i w:val="0"/>
          <w:smallCaps w:val="0"/>
          <w:strike w:val="0"/>
          <w:sz w:val="24"/>
          <w:szCs w:val="24"/>
          <w:u w:val="none"/>
          <w:shd w:fill="auto" w:val="clear"/>
          <w:vertAlign w:val="baseline"/>
          <w:rtl w:val="0"/>
        </w:rPr>
        <w:t xml:space="preserve">Ford Foundation provided grant support in 2024</w:t>
      </w:r>
      <w:r w:rsidDel="00000000" w:rsidR="00000000" w:rsidRPr="00000000">
        <w:rPr>
          <w:rFonts w:ascii="Amasis MT Pro" w:cs="Amasis MT Pro" w:eastAsia="Amasis MT Pro" w:hAnsi="Amasis MT Pro"/>
          <w:b w:val="0"/>
          <w:i w:val="0"/>
          <w:smallCaps w:val="0"/>
          <w:strike w:val="0"/>
          <w:sz w:val="24"/>
          <w:szCs w:val="24"/>
          <w:u w:val="none"/>
          <w:shd w:fill="auto" w:val="clear"/>
          <w:vertAlign w:val="baseline"/>
          <w:rtl w:val="0"/>
        </w:rPr>
        <w:t xml:space="preserve"> to deepen the Movement’s work in </w:t>
      </w:r>
      <w:r w:rsidDel="00000000" w:rsidR="00000000" w:rsidRPr="00000000">
        <w:rPr>
          <w:rFonts w:ascii="Amasis MT Pro" w:cs="Amasis MT Pro" w:eastAsia="Amasis MT Pro" w:hAnsi="Amasis MT Pro"/>
          <w:b w:val="1"/>
          <w:i w:val="0"/>
          <w:smallCaps w:val="0"/>
          <w:strike w:val="0"/>
          <w:sz w:val="24"/>
          <w:szCs w:val="24"/>
          <w:u w:val="none"/>
          <w:shd w:fill="auto" w:val="clear"/>
          <w:vertAlign w:val="baseline"/>
          <w:rtl w:val="0"/>
        </w:rPr>
        <w:t xml:space="preserve">Benue and Kano States</w:t>
      </w:r>
      <w:r w:rsidDel="00000000" w:rsidR="00000000" w:rsidRPr="00000000">
        <w:rPr>
          <w:rFonts w:ascii="Amasis MT Pro" w:cs="Amasis MT Pro" w:eastAsia="Amasis MT Pro" w:hAnsi="Amasis MT Pro"/>
          <w:b w:val="0"/>
          <w:i w:val="0"/>
          <w:smallCaps w:val="0"/>
          <w:strike w:val="0"/>
          <w:sz w:val="24"/>
          <w:szCs w:val="24"/>
          <w:u w:val="none"/>
          <w:shd w:fill="auto" w:val="clear"/>
          <w:vertAlign w:val="baseline"/>
          <w:rtl w:val="0"/>
        </w:rPr>
        <w:t xml:space="preserve">, enabling sustained action against gender-based violence.</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rPr>
          <w:rFonts w:ascii="Amasis MT Pro" w:cs="Amasis MT Pro" w:eastAsia="Amasis MT Pro" w:hAnsi="Amasis MT Pro"/>
          <w:b w:val="1"/>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Seven Policy documents produced by Centre LSD in 2024 </w:t>
      </w:r>
    </w:p>
    <w:p w:rsidR="00000000" w:rsidDel="00000000" w:rsidP="00000000" w:rsidRDefault="00000000" w:rsidRPr="00000000" w14:paraId="00000155">
      <w:pPr>
        <w:numPr>
          <w:ilvl w:val="0"/>
          <w:numId w:val="2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GBSV in Extractive Industry</w:t>
      </w:r>
      <w:r w:rsidDel="00000000" w:rsidR="00000000" w:rsidRPr="00000000">
        <w:rPr>
          <w:rFonts w:ascii="Amasis MT Pro" w:cs="Amasis MT Pro" w:eastAsia="Amasis MT Pro" w:hAnsi="Amasis MT Pro"/>
          <w:sz w:val="24"/>
          <w:szCs w:val="24"/>
          <w:rtl w:val="0"/>
        </w:rPr>
        <w:t xml:space="preserve">: Addresses sexual violence against women in the extractive sector, calling for protective policies.</w:t>
      </w:r>
    </w:p>
    <w:p w:rsidR="00000000" w:rsidDel="00000000" w:rsidP="00000000" w:rsidRDefault="00000000" w:rsidRPr="00000000" w14:paraId="00000156">
      <w:pPr>
        <w:numPr>
          <w:ilvl w:val="0"/>
          <w:numId w:val="2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Child Labour in Extractive Sector</w:t>
      </w:r>
      <w:r w:rsidDel="00000000" w:rsidR="00000000" w:rsidRPr="00000000">
        <w:rPr>
          <w:rFonts w:ascii="Amasis MT Pro" w:cs="Amasis MT Pro" w:eastAsia="Amasis MT Pro" w:hAnsi="Amasis MT Pro"/>
          <w:sz w:val="24"/>
          <w:szCs w:val="24"/>
          <w:rtl w:val="0"/>
        </w:rPr>
        <w:t xml:space="preserve">: Highlights child exploitation in mining, urging measures to end child labour and promote education.</w:t>
      </w:r>
    </w:p>
    <w:p w:rsidR="00000000" w:rsidDel="00000000" w:rsidP="00000000" w:rsidRDefault="00000000" w:rsidRPr="00000000" w14:paraId="00000157">
      <w:pPr>
        <w:numPr>
          <w:ilvl w:val="0"/>
          <w:numId w:val="2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Discrimination Against Women and Girls</w:t>
      </w:r>
      <w:r w:rsidDel="00000000" w:rsidR="00000000" w:rsidRPr="00000000">
        <w:rPr>
          <w:rFonts w:ascii="Amasis MT Pro" w:cs="Amasis MT Pro" w:eastAsia="Amasis MT Pro" w:hAnsi="Amasis MT Pro"/>
          <w:sz w:val="24"/>
          <w:szCs w:val="24"/>
          <w:rtl w:val="0"/>
        </w:rPr>
        <w:t xml:space="preserve">: Focuses on gender discrimination in Nigeria's extractive sector, advocating for equal opportunities for women and girls.</w:t>
      </w:r>
    </w:p>
    <w:p w:rsidR="00000000" w:rsidDel="00000000" w:rsidP="00000000" w:rsidRDefault="00000000" w:rsidRPr="00000000" w14:paraId="00000158">
      <w:pPr>
        <w:numPr>
          <w:ilvl w:val="0"/>
          <w:numId w:val="2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Persons with Disabilities in Extractive Sector</w:t>
      </w:r>
      <w:r w:rsidDel="00000000" w:rsidR="00000000" w:rsidRPr="00000000">
        <w:rPr>
          <w:rFonts w:ascii="Amasis MT Pro" w:cs="Amasis MT Pro" w:eastAsia="Amasis MT Pro" w:hAnsi="Amasis MT Pro"/>
          <w:sz w:val="24"/>
          <w:szCs w:val="24"/>
          <w:rtl w:val="0"/>
        </w:rPr>
        <w:t xml:space="preserve">: Calls for inclusion of people with disabilities in the sector, addressing discrimination and access to employment.</w:t>
      </w:r>
    </w:p>
    <w:p w:rsidR="00000000" w:rsidDel="00000000" w:rsidP="00000000" w:rsidRDefault="00000000" w:rsidRPr="00000000" w14:paraId="00000159">
      <w:pPr>
        <w:numPr>
          <w:ilvl w:val="0"/>
          <w:numId w:val="2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Emerging Issues in Solid Mineral Sector</w:t>
      </w:r>
      <w:r w:rsidDel="00000000" w:rsidR="00000000" w:rsidRPr="00000000">
        <w:rPr>
          <w:rFonts w:ascii="Amasis MT Pro" w:cs="Amasis MT Pro" w:eastAsia="Amasis MT Pro" w:hAnsi="Amasis MT Pro"/>
          <w:sz w:val="24"/>
          <w:szCs w:val="24"/>
          <w:rtl w:val="0"/>
        </w:rPr>
        <w:t xml:space="preserve">: Advocates for amending the Mining Act to tackle environmental, regulatory, and gender issues in the sector.</w:t>
      </w:r>
    </w:p>
    <w:p w:rsidR="00000000" w:rsidDel="00000000" w:rsidP="00000000" w:rsidRDefault="00000000" w:rsidRPr="00000000" w14:paraId="0000015A">
      <w:pPr>
        <w:numPr>
          <w:ilvl w:val="0"/>
          <w:numId w:val="2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OGP in Nigeria</w:t>
      </w:r>
      <w:r w:rsidDel="00000000" w:rsidR="00000000" w:rsidRPr="00000000">
        <w:rPr>
          <w:rFonts w:ascii="Amasis MT Pro" w:cs="Amasis MT Pro" w:eastAsia="Amasis MT Pro" w:hAnsi="Amasis MT Pro"/>
          <w:sz w:val="24"/>
          <w:szCs w:val="24"/>
          <w:rtl w:val="0"/>
        </w:rPr>
        <w:t xml:space="preserve">: Reviews Nigeria’s OGP process and stresses the need for continued transparency and citizen engagement.</w:t>
      </w:r>
    </w:p>
    <w:p w:rsidR="00000000" w:rsidDel="00000000" w:rsidP="00000000" w:rsidRDefault="00000000" w:rsidRPr="00000000" w14:paraId="0000015B">
      <w:pPr>
        <w:numPr>
          <w:ilvl w:val="0"/>
          <w:numId w:val="21"/>
        </w:numPr>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Leadership in Africa</w:t>
      </w:r>
      <w:r w:rsidDel="00000000" w:rsidR="00000000" w:rsidRPr="00000000">
        <w:rPr>
          <w:rFonts w:ascii="Amasis MT Pro" w:cs="Amasis MT Pro" w:eastAsia="Amasis MT Pro" w:hAnsi="Amasis MT Pro"/>
          <w:sz w:val="24"/>
          <w:szCs w:val="24"/>
          <w:rtl w:val="0"/>
        </w:rPr>
        <w:t xml:space="preserve">: Proposes strategies for fostering effective leadership to drive Africa's socio-economic growth.</w:t>
      </w:r>
    </w:p>
    <w:p w:rsidR="00000000" w:rsidDel="00000000" w:rsidP="00000000" w:rsidRDefault="00000000" w:rsidRPr="00000000" w14:paraId="0000015C">
      <w:pPr>
        <w:ind w:left="720" w:firstLine="0"/>
        <w:rPr>
          <w:rFonts w:ascii="Amasis MT Pro" w:cs="Amasis MT Pro" w:eastAsia="Amasis MT Pro" w:hAnsi="Amasis MT Pro"/>
          <w:sz w:val="24"/>
          <w:szCs w:val="24"/>
        </w:rPr>
      </w:pPr>
      <w:r w:rsidDel="00000000" w:rsidR="00000000" w:rsidRPr="00000000">
        <w:rPr>
          <w:rtl w:val="0"/>
        </w:rPr>
      </w:r>
    </w:p>
    <w:p w:rsidR="00000000" w:rsidDel="00000000" w:rsidP="00000000" w:rsidRDefault="00000000" w:rsidRPr="00000000" w14:paraId="0000015D">
      <w:pPr>
        <w:ind w:left="360" w:firstLine="0"/>
        <w:rPr>
          <w:rFonts w:ascii="Amasis MT Pro" w:cs="Amasis MT Pro" w:eastAsia="Amasis MT Pro" w:hAnsi="Amasis MT Pro"/>
          <w:b w:val="1"/>
          <w:color w:val="00b050"/>
          <w:sz w:val="24"/>
          <w:szCs w:val="24"/>
        </w:rPr>
      </w:pPr>
      <w:r w:rsidDel="00000000" w:rsidR="00000000" w:rsidRPr="00000000">
        <w:rPr>
          <w:rFonts w:ascii="Amasis MT Pro" w:cs="Amasis MT Pro" w:eastAsia="Amasis MT Pro" w:hAnsi="Amasis MT Pro"/>
          <w:color w:val="00b050"/>
          <w:sz w:val="24"/>
          <w:szCs w:val="24"/>
          <w:rtl w:val="0"/>
        </w:rPr>
        <w:t xml:space="preserve">13.</w:t>
      </w:r>
      <w:r w:rsidDel="00000000" w:rsidR="00000000" w:rsidRPr="00000000">
        <w:rPr>
          <w:rFonts w:ascii="Amasis MT Pro" w:cs="Amasis MT Pro" w:eastAsia="Amasis MT Pro" w:hAnsi="Amasis MT Pro"/>
          <w:b w:val="1"/>
          <w:color w:val="00b050"/>
          <w:sz w:val="24"/>
          <w:szCs w:val="24"/>
          <w:rtl w:val="0"/>
        </w:rPr>
        <w:t xml:space="preserve"> The number of policy changes initiated, influenced, and contributed to, within and across Africa by Centre LSD</w:t>
      </w:r>
    </w:p>
    <w:p w:rsidR="00000000" w:rsidDel="00000000" w:rsidP="00000000" w:rsidRDefault="00000000" w:rsidRPr="00000000" w14:paraId="0000015E">
      <w:pPr>
        <w:spacing w:after="280" w:before="280" w:line="240" w:lineRule="auto"/>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National-Level Policy Changes:</w:t>
      </w: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280" w:line="240"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Nigerian Minerals and Mining Act (NMMA) 2007</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Centre LSD contributed to the revision of this Act, focusing on stronger environmental protections and increased community engagement.</w:t>
      </w:r>
    </w:p>
    <w:p w:rsidR="00000000" w:rsidDel="00000000" w:rsidP="00000000" w:rsidRDefault="00000000" w:rsidRPr="00000000" w14:paraId="0000016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280" w:before="0" w:line="240"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Energy Transition Minerals Development Policy</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Played a key role in the development of this policy to guide Nigeria’s transition to more sustainable mineral extraction practices.</w:t>
      </w:r>
    </w:p>
    <w:p w:rsidR="00000000" w:rsidDel="00000000" w:rsidP="00000000" w:rsidRDefault="00000000" w:rsidRPr="00000000" w14:paraId="00000161">
      <w:pPr>
        <w:spacing w:after="280" w:before="280" w:line="240" w:lineRule="auto"/>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Regional Policy Engagements:</w:t>
      </w: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280" w:line="240"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ECOWAS Natural Resource Governance Policies</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Centre LSD engaged in three regional dialogues to align ECOWAS policies with best practices for natural resource governance.</w:t>
      </w:r>
    </w:p>
    <w:p w:rsidR="00000000" w:rsidDel="00000000" w:rsidP="00000000" w:rsidRDefault="00000000" w:rsidRPr="00000000" w14:paraId="0000016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80" w:before="0" w:line="240"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West African High-Level Dialogue in The Gambia</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Facilitated collaboration among six West African countries to harmonize policies and improve regulatory oversight in the natural resource sector.</w:t>
      </w:r>
    </w:p>
    <w:p w:rsidR="00000000" w:rsidDel="00000000" w:rsidP="00000000" w:rsidRDefault="00000000" w:rsidRPr="00000000" w14:paraId="00000164">
      <w:pPr>
        <w:spacing w:after="280" w:before="280" w:line="240" w:lineRule="auto"/>
        <w:ind w:left="360" w:firstLine="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Community-Level Policy Reforms:</w:t>
      </w: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280" w:line="240"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Host Community Development Trusts (HCDTs)</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Contributed to the establishment and operationalization of five HCDTs in Bayelsa, Anambra, and Delta states, ensuring fair benefits for host communities.</w:t>
      </w:r>
    </w:p>
    <w:p w:rsidR="00000000" w:rsidDel="00000000" w:rsidP="00000000" w:rsidRDefault="00000000" w:rsidRPr="00000000" w14:paraId="00000166">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Community Development Agreement (CDA) Guidelines</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Co-developed revised CDA guidelines adopted by several mining communities, improving transparency and accountability in resource distribution. Centre LSD’s capacity-building efforts also empowered communities to negotiate better terms with extractive companies, leading to improved revenue allocations for social infrastructure projects.</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b050"/>
          <w:sz w:val="24"/>
          <w:szCs w:val="24"/>
          <w:u w:val="none"/>
          <w:vertAlign w:val="baseline"/>
        </w:rPr>
      </w:pPr>
      <w:r w:rsidDel="00000000" w:rsidR="00000000" w:rsidRPr="00000000">
        <w:rPr>
          <w:rFonts w:ascii="Amasis MT Pro" w:cs="Amasis MT Pro" w:eastAsia="Amasis MT Pro" w:hAnsi="Amasis MT Pro"/>
          <w:b w:val="1"/>
          <w:i w:val="0"/>
          <w:smallCaps w:val="0"/>
          <w:strike w:val="0"/>
          <w:color w:val="00b050"/>
          <w:sz w:val="24"/>
          <w:szCs w:val="24"/>
          <w:u w:val="none"/>
          <w:shd w:fill="auto" w:val="clear"/>
          <w:vertAlign w:val="baseline"/>
          <w:rtl w:val="0"/>
        </w:rPr>
        <w:t xml:space="preserve">Number of Internal trainings organized for Centre LSD’s staff in 2024</w:t>
      </w:r>
      <w:r w:rsidDel="00000000" w:rsidR="00000000" w:rsidRPr="00000000">
        <w:rPr>
          <w:rtl w:val="0"/>
        </w:rPr>
      </w:r>
    </w:p>
    <w:p w:rsidR="00000000" w:rsidDel="00000000" w:rsidP="00000000" w:rsidRDefault="00000000" w:rsidRPr="00000000" w14:paraId="0000016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Right Based Approach to programming</w:t>
      </w:r>
    </w:p>
    <w:p w:rsidR="00000000" w:rsidDel="00000000" w:rsidP="00000000" w:rsidRDefault="00000000" w:rsidRPr="00000000" w14:paraId="0000016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highlight w:val="white"/>
          <w:u w:val="none"/>
          <w:vertAlign w:val="baseline"/>
          <w:rtl w:val="0"/>
        </w:rPr>
        <w:t xml:space="preserve">Policy Analysis &amp; Engagement.</w:t>
      </w: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highlight w:val="white"/>
          <w:u w:val="none"/>
          <w:vertAlign w:val="baseline"/>
          <w:rtl w:val="0"/>
        </w:rPr>
        <w:t xml:space="preserve">Introduction to Movement Building.</w:t>
      </w:r>
      <w:r w:rsidDel="00000000" w:rsidR="00000000" w:rsidRPr="00000000">
        <w:rPr>
          <w:rtl w:val="0"/>
        </w:rPr>
      </w:r>
    </w:p>
    <w:p w:rsidR="00000000" w:rsidDel="00000000" w:rsidP="00000000" w:rsidRDefault="00000000" w:rsidRPr="00000000" w14:paraId="0000016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ffffff" w:val="clear"/>
        <w:spacing w:after="0" w:before="0" w:line="240"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Behavioural Insights for Effective programming</w:t>
      </w:r>
    </w:p>
    <w:p w:rsidR="00000000" w:rsidDel="00000000" w:rsidP="00000000" w:rsidRDefault="00000000" w:rsidRPr="00000000" w14:paraId="0000016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highlight w:val="white"/>
          <w:u w:val="none"/>
          <w:vertAlign w:val="baseline"/>
          <w:rtl w:val="0"/>
        </w:rPr>
        <w:t xml:space="preserve">Understanding catalytic partnership</w:t>
      </w: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ffffff" w:val="clear"/>
        <w:spacing w:after="280" w:before="0" w:line="240"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Emotional Intelligence in the Workplace</w:t>
      </w:r>
    </w:p>
    <w:p w:rsidR="00000000" w:rsidDel="00000000" w:rsidP="00000000" w:rsidRDefault="00000000" w:rsidRPr="00000000" w14:paraId="0000016F">
      <w:pPr>
        <w:rPr>
          <w:rFonts w:ascii="Amasis MT Pro" w:cs="Amasis MT Pro" w:eastAsia="Amasis MT Pro" w:hAnsi="Amasis MT Pro"/>
          <w:b w:val="1"/>
          <w:color w:val="00b050"/>
          <w:sz w:val="24"/>
          <w:szCs w:val="24"/>
        </w:rPr>
      </w:pPr>
      <w:r w:rsidDel="00000000" w:rsidR="00000000" w:rsidRPr="00000000">
        <w:rPr>
          <w:rtl w:val="0"/>
        </w:rPr>
      </w:r>
    </w:p>
    <w:p w:rsidR="00000000" w:rsidDel="00000000" w:rsidP="00000000" w:rsidRDefault="00000000" w:rsidRPr="00000000" w14:paraId="00000170">
      <w:pPr>
        <w:rPr>
          <w:rFonts w:ascii="Amasis MT Pro" w:cs="Amasis MT Pro" w:eastAsia="Amasis MT Pro" w:hAnsi="Amasis MT Pro"/>
          <w:b w:val="1"/>
          <w:color w:val="00b050"/>
          <w:sz w:val="24"/>
          <w:szCs w:val="24"/>
        </w:rPr>
      </w:pPr>
      <w:r w:rsidDel="00000000" w:rsidR="00000000" w:rsidRPr="00000000">
        <w:rPr>
          <w:rFonts w:ascii="Amasis MT Pro" w:cs="Amasis MT Pro" w:eastAsia="Amasis MT Pro" w:hAnsi="Amasis MT Pro"/>
          <w:b w:val="1"/>
          <w:color w:val="00b050"/>
          <w:sz w:val="24"/>
          <w:szCs w:val="24"/>
          <w:rtl w:val="0"/>
        </w:rPr>
        <w:t xml:space="preserve">15. Centre LSD’s Recognition as a real-time and technological driven organization.</w:t>
      </w:r>
      <w:r w:rsidDel="00000000" w:rsidR="00000000" w:rsidRPr="00000000">
        <w:rPr>
          <w:rFonts w:ascii="Amasis MT Pro" w:cs="Amasis MT Pro" w:eastAsia="Amasis MT Pro" w:hAnsi="Amasis MT Pro"/>
          <w:b w:val="1"/>
          <w:color w:val="00b050"/>
          <w:sz w:val="24"/>
          <w:szCs w:val="24"/>
          <w:highlight w:val="cyan"/>
          <w:rtl w:val="0"/>
        </w:rPr>
        <w:t xml:space="preserve"> </w:t>
      </w:r>
      <w:r w:rsidDel="00000000" w:rsidR="00000000" w:rsidRPr="00000000">
        <w:rPr>
          <w:rtl w:val="0"/>
        </w:rPr>
      </w:r>
    </w:p>
    <w:p w:rsidR="00000000" w:rsidDel="00000000" w:rsidP="00000000" w:rsidRDefault="00000000" w:rsidRPr="00000000" w14:paraId="00000171">
      <w:pPr>
        <w:numPr>
          <w:ilvl w:val="0"/>
          <w:numId w:val="26"/>
        </w:numPr>
        <w:spacing w:after="0" w:before="280" w:line="240" w:lineRule="auto"/>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Launch of Development Dynamics Studio</w:t>
      </w:r>
      <w:r w:rsidDel="00000000" w:rsidR="00000000" w:rsidRPr="00000000">
        <w:rPr>
          <w:rFonts w:ascii="Amasis MT Pro" w:cs="Amasis MT Pro" w:eastAsia="Amasis MT Pro" w:hAnsi="Amasis MT Pro"/>
          <w:sz w:val="24"/>
          <w:szCs w:val="24"/>
          <w:rtl w:val="0"/>
        </w:rPr>
        <w:t xml:space="preserve">: In 2024, Centre LSD established a cutting-edge media studio to enhance content production for advocacy and project documentation.</w:t>
      </w:r>
    </w:p>
    <w:p w:rsidR="00000000" w:rsidDel="00000000" w:rsidP="00000000" w:rsidRDefault="00000000" w:rsidRPr="00000000" w14:paraId="00000172">
      <w:pPr>
        <w:numPr>
          <w:ilvl w:val="0"/>
          <w:numId w:val="26"/>
        </w:numPr>
        <w:spacing w:after="0" w:before="0" w:line="240" w:lineRule="auto"/>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Technical Capacity Building</w:t>
      </w:r>
      <w:r w:rsidDel="00000000" w:rsidR="00000000" w:rsidRPr="00000000">
        <w:rPr>
          <w:rFonts w:ascii="Amasis MT Pro" w:cs="Amasis MT Pro" w:eastAsia="Amasis MT Pro" w:hAnsi="Amasis MT Pro"/>
          <w:sz w:val="24"/>
          <w:szCs w:val="24"/>
          <w:rtl w:val="0"/>
        </w:rPr>
        <w:t xml:space="preserve">: The media team underwent specialized training in studio management and advanced camera operations to boost production quality.</w:t>
      </w:r>
    </w:p>
    <w:p w:rsidR="00000000" w:rsidDel="00000000" w:rsidP="00000000" w:rsidRDefault="00000000" w:rsidRPr="00000000" w14:paraId="00000173">
      <w:pPr>
        <w:numPr>
          <w:ilvl w:val="0"/>
          <w:numId w:val="26"/>
        </w:numPr>
        <w:spacing w:after="0" w:before="0" w:line="240" w:lineRule="auto"/>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Content Production Hub</w:t>
      </w:r>
      <w:r w:rsidDel="00000000" w:rsidR="00000000" w:rsidRPr="00000000">
        <w:rPr>
          <w:rFonts w:ascii="Amasis MT Pro" w:cs="Amasis MT Pro" w:eastAsia="Amasis MT Pro" w:hAnsi="Amasis MT Pro"/>
          <w:sz w:val="24"/>
          <w:szCs w:val="24"/>
          <w:rtl w:val="0"/>
        </w:rPr>
        <w:t xml:space="preserve">: The studio became a central space for producing podcasts and video documentaries, expanding the Centre’s communication reach and impact.</w:t>
      </w:r>
    </w:p>
    <w:p w:rsidR="00000000" w:rsidDel="00000000" w:rsidP="00000000" w:rsidRDefault="00000000" w:rsidRPr="00000000" w14:paraId="00000174">
      <w:pPr>
        <w:numPr>
          <w:ilvl w:val="0"/>
          <w:numId w:val="26"/>
        </w:numPr>
        <w:spacing w:after="280" w:before="0" w:line="240" w:lineRule="auto"/>
        <w:ind w:left="720" w:hanging="360"/>
        <w:rPr>
          <w:rFonts w:ascii="Amasis MT Pro" w:cs="Amasis MT Pro" w:eastAsia="Amasis MT Pro" w:hAnsi="Amasis MT Pro"/>
          <w:sz w:val="24"/>
          <w:szCs w:val="24"/>
        </w:rPr>
      </w:pPr>
      <w:r w:rsidDel="00000000" w:rsidR="00000000" w:rsidRPr="00000000">
        <w:rPr>
          <w:rFonts w:ascii="Amasis MT Pro" w:cs="Amasis MT Pro" w:eastAsia="Amasis MT Pro" w:hAnsi="Amasis MT Pro"/>
          <w:b w:val="1"/>
          <w:sz w:val="24"/>
          <w:szCs w:val="24"/>
          <w:rtl w:val="0"/>
        </w:rPr>
        <w:t xml:space="preserve">Enhanced Recognition</w:t>
      </w:r>
      <w:r w:rsidDel="00000000" w:rsidR="00000000" w:rsidRPr="00000000">
        <w:rPr>
          <w:rFonts w:ascii="Amasis MT Pro" w:cs="Amasis MT Pro" w:eastAsia="Amasis MT Pro" w:hAnsi="Amasis MT Pro"/>
          <w:sz w:val="24"/>
          <w:szCs w:val="24"/>
          <w:rtl w:val="0"/>
        </w:rPr>
        <w:t xml:space="preserve">: These developments positioned Centre LSD as a technologically driven organization with real-time content delivery capabilities.</w:t>
      </w:r>
    </w:p>
    <w:p w:rsidR="00000000" w:rsidDel="00000000" w:rsidP="00000000" w:rsidRDefault="00000000" w:rsidRPr="00000000" w14:paraId="00000175">
      <w:pPr>
        <w:rPr>
          <w:rFonts w:ascii="Amasis MT Pro" w:cs="Amasis MT Pro" w:eastAsia="Amasis MT Pro" w:hAnsi="Amasis MT Pro"/>
          <w:b w:val="1"/>
          <w:color w:val="00b050"/>
          <w:sz w:val="24"/>
          <w:szCs w:val="24"/>
        </w:rPr>
      </w:pPr>
      <w:r w:rsidDel="00000000" w:rsidR="00000000" w:rsidRPr="00000000">
        <w:rPr>
          <w:rFonts w:ascii="Amasis MT Pro" w:cs="Amasis MT Pro" w:eastAsia="Amasis MT Pro" w:hAnsi="Amasis MT Pro"/>
          <w:b w:val="1"/>
          <w:color w:val="00b050"/>
          <w:sz w:val="24"/>
          <w:szCs w:val="24"/>
          <w:rtl w:val="0"/>
        </w:rPr>
        <w:t xml:space="preserve">16. Number of new grants received by Centre LSD in 2024 </w:t>
      </w:r>
    </w:p>
    <w:p w:rsidR="00000000" w:rsidDel="00000000" w:rsidP="00000000" w:rsidRDefault="00000000" w:rsidRPr="00000000" w14:paraId="000001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Palladium</w:t>
      </w:r>
    </w:p>
    <w:p w:rsidR="00000000" w:rsidDel="00000000" w:rsidP="00000000" w:rsidRDefault="00000000" w:rsidRPr="00000000" w14:paraId="000001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Policy and Legal Advocacy Centre (PLAC)</w:t>
      </w:r>
    </w:p>
    <w:p w:rsidR="00000000" w:rsidDel="00000000" w:rsidP="00000000" w:rsidRDefault="00000000" w:rsidRPr="00000000" w14:paraId="000001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Space 4 Change</w:t>
      </w:r>
    </w:p>
    <w:p w:rsidR="00000000" w:rsidDel="00000000" w:rsidP="00000000" w:rsidRDefault="00000000" w:rsidRPr="00000000" w14:paraId="000001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Sterling One Foundation</w:t>
      </w:r>
    </w:p>
    <w:p w:rsidR="00000000" w:rsidDel="00000000" w:rsidP="00000000" w:rsidRDefault="00000000" w:rsidRPr="00000000" w14:paraId="000001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Global Green Grant</w:t>
      </w:r>
    </w:p>
    <w:p w:rsidR="00000000" w:rsidDel="00000000" w:rsidP="00000000" w:rsidRDefault="00000000" w:rsidRPr="00000000" w14:paraId="000001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Christian Aid</w:t>
      </w:r>
      <w:r w:rsidDel="00000000" w:rsidR="00000000" w:rsidRPr="00000000">
        <w:rPr>
          <w:rtl w:val="0"/>
        </w:rPr>
      </w:r>
    </w:p>
    <w:p w:rsidR="00000000" w:rsidDel="00000000" w:rsidP="00000000" w:rsidRDefault="00000000" w:rsidRPr="00000000" w14:paraId="0000017C">
      <w:pPr>
        <w:shd w:fill="ffffff" w:val="clear"/>
        <w:spacing w:after="200" w:line="276" w:lineRule="auto"/>
        <w:rPr>
          <w:rFonts w:ascii="Amasis MT Pro" w:cs="Amasis MT Pro" w:eastAsia="Amasis MT Pro" w:hAnsi="Amasis MT Pro"/>
          <w:b w:val="1"/>
          <w:color w:val="00b050"/>
          <w:sz w:val="24"/>
          <w:szCs w:val="24"/>
        </w:rPr>
      </w:pPr>
      <w:r w:rsidDel="00000000" w:rsidR="00000000" w:rsidRPr="00000000">
        <w:rPr>
          <w:rFonts w:ascii="Amasis MT Pro" w:cs="Amasis MT Pro" w:eastAsia="Amasis MT Pro" w:hAnsi="Amasis MT Pro"/>
          <w:b w:val="1"/>
          <w:color w:val="00b050"/>
          <w:sz w:val="24"/>
          <w:szCs w:val="24"/>
          <w:rtl w:val="0"/>
        </w:rPr>
        <w:t xml:space="preserve">17. Centre LSD’s Audience Reach and Engagement</w:t>
      </w:r>
    </w:p>
    <w:p w:rsidR="00000000" w:rsidDel="00000000" w:rsidP="00000000" w:rsidRDefault="00000000" w:rsidRPr="00000000" w14:paraId="0000017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A total of 3,122,811 people were reached on Facebook.</w:t>
      </w:r>
    </w:p>
    <w:p w:rsidR="00000000" w:rsidDel="00000000" w:rsidP="00000000" w:rsidRDefault="00000000" w:rsidRPr="00000000" w14:paraId="0000017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14 Days 25 Hours 29 Minutes of total watch time recorded on Facebook.</w:t>
      </w:r>
    </w:p>
    <w:p w:rsidR="00000000" w:rsidDel="00000000" w:rsidP="00000000" w:rsidRDefault="00000000" w:rsidRPr="00000000" w14:paraId="000001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34,700 impressions on LinkedIn.</w:t>
      </w:r>
    </w:p>
    <w:p w:rsidR="00000000" w:rsidDel="00000000" w:rsidP="00000000" w:rsidRDefault="00000000" w:rsidRPr="00000000" w14:paraId="000001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36,000 impressions on X (formerly Twitter).</w:t>
      </w:r>
    </w:p>
    <w:p w:rsidR="00000000" w:rsidDel="00000000" w:rsidP="00000000" w:rsidRDefault="00000000" w:rsidRPr="00000000" w14:paraId="000001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Content Production</w:t>
      </w:r>
    </w:p>
    <w:p w:rsidR="00000000" w:rsidDel="00000000" w:rsidP="00000000" w:rsidRDefault="00000000" w:rsidRPr="00000000" w14:paraId="0000018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200 infographics developed.</w:t>
      </w:r>
    </w:p>
    <w:p w:rsidR="00000000" w:rsidDel="00000000" w:rsidP="00000000" w:rsidRDefault="00000000" w:rsidRPr="00000000" w14:paraId="0000018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51 videos produced.</w:t>
      </w:r>
    </w:p>
    <w:p w:rsidR="00000000" w:rsidDel="00000000" w:rsidP="00000000" w:rsidRDefault="00000000" w:rsidRPr="00000000" w14:paraId="000001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More than 3,000 pictures taken, with about 1,000 processed for publication.</w:t>
      </w:r>
    </w:p>
    <w:p w:rsidR="00000000" w:rsidDel="00000000" w:rsidP="00000000" w:rsidRDefault="00000000" w:rsidRPr="00000000" w14:paraId="0000018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Follower Growth Across Platforms</w:t>
      </w:r>
    </w:p>
    <w:p w:rsidR="00000000" w:rsidDel="00000000" w:rsidP="00000000" w:rsidRDefault="00000000" w:rsidRPr="00000000" w14:paraId="0000018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tabs>
          <w:tab w:val="right" w:leader="none" w:pos="9360"/>
        </w:tabs>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Facebook: 9% increase in followers (from 84,131 to 90,306).</w:t>
        <w:tab/>
      </w:r>
    </w:p>
    <w:p w:rsidR="00000000" w:rsidDel="00000000" w:rsidP="00000000" w:rsidRDefault="00000000" w:rsidRPr="00000000" w14:paraId="0000018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LinkedIn: 30% increase in followers (from 896 to 1,259).</w:t>
      </w:r>
    </w:p>
    <w:p w:rsidR="00000000" w:rsidDel="00000000" w:rsidP="00000000" w:rsidRDefault="00000000" w:rsidRPr="00000000" w14:paraId="000001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YouTube: 67% increase in subscribers (from 133 to 183).</w:t>
      </w:r>
    </w:p>
    <w:p w:rsidR="00000000" w:rsidDel="00000000" w:rsidP="00000000" w:rsidRDefault="00000000" w:rsidRPr="00000000" w14:paraId="0000018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1"/>
          <w:i w:val="0"/>
          <w:smallCaps w:val="0"/>
          <w:strike w:val="0"/>
          <w:color w:val="000000"/>
          <w:sz w:val="24"/>
          <w:szCs w:val="24"/>
          <w:u w:val="none"/>
          <w:shd w:fill="auto" w:val="clear"/>
          <w:vertAlign w:val="baseline"/>
          <w:rtl w:val="0"/>
        </w:rPr>
        <w:t xml:space="preserve">Centre LSD’s social media platforms</w:t>
      </w: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 were instrumental in engaging over 3 million people, amplifying key campaigns on gender justice, governance, climate action, and natural resource management.</w:t>
      </w:r>
    </w:p>
    <w:p w:rsidR="00000000" w:rsidDel="00000000" w:rsidP="00000000" w:rsidRDefault="00000000" w:rsidRPr="00000000" w14:paraId="0000018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76" w:lineRule="auto"/>
        <w:ind w:left="720" w:right="0" w:hanging="360"/>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Fonts w:ascii="Amasis MT Pro" w:cs="Amasis MT Pro" w:eastAsia="Amasis MT Pro" w:hAnsi="Amasis MT Pro"/>
          <w:b w:val="0"/>
          <w:i w:val="0"/>
          <w:smallCaps w:val="0"/>
          <w:strike w:val="0"/>
          <w:color w:val="000000"/>
          <w:sz w:val="24"/>
          <w:szCs w:val="24"/>
          <w:u w:val="none"/>
          <w:shd w:fill="auto" w:val="clear"/>
          <w:vertAlign w:val="baseline"/>
          <w:rtl w:val="0"/>
        </w:rPr>
        <w:t xml:space="preserve">Consistent use of relevant hashtags drove discussions on issues such as #Girls2School, #OGPOpenNigeria, Mining4InclusiveDevt, sbs4genderjustice, and #DARC2024.</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20" w:right="0" w:firstLine="0"/>
        <w:jc w:val="both"/>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76" w:lineRule="auto"/>
        <w:ind w:left="720" w:right="0" w:firstLine="0"/>
        <w:jc w:val="both"/>
        <w:rPr>
          <w:rFonts w:ascii="Amasis MT Pro" w:cs="Amasis MT Pro" w:eastAsia="Amasis MT Pro" w:hAnsi="Amasis MT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D">
      <w:pPr>
        <w:ind w:left="360" w:firstLine="0"/>
        <w:jc w:val="both"/>
        <w:rPr>
          <w:rFonts w:ascii="Amasis MT Pro" w:cs="Amasis MT Pro" w:eastAsia="Amasis MT Pro" w:hAnsi="Amasis MT Pro"/>
          <w:sz w:val="24"/>
          <w:szCs w:val="24"/>
        </w:rPr>
      </w:pPr>
      <w:r w:rsidDel="00000000" w:rsidR="00000000" w:rsidRPr="00000000">
        <w:rPr>
          <w:rtl w:val="0"/>
        </w:rPr>
      </w:r>
    </w:p>
    <w:p w:rsidR="00000000" w:rsidDel="00000000" w:rsidP="00000000" w:rsidRDefault="00000000" w:rsidRPr="00000000" w14:paraId="0000018E">
      <w:pPr>
        <w:ind w:left="360" w:firstLine="0"/>
        <w:jc w:val="both"/>
        <w:rPr>
          <w:rFonts w:ascii="Amasis MT Pro" w:cs="Amasis MT Pro" w:eastAsia="Amasis MT Pro" w:hAnsi="Amasis MT Pro"/>
          <w:b w:val="1"/>
          <w:sz w:val="24"/>
          <w:szCs w:val="24"/>
          <w:highlight w:val="cyan"/>
        </w:rPr>
      </w:pPr>
      <w:r w:rsidDel="00000000" w:rsidR="00000000" w:rsidRPr="00000000">
        <w:rPr>
          <w:rtl w:val="0"/>
        </w:rPr>
      </w:r>
    </w:p>
    <w:p w:rsidR="00000000" w:rsidDel="00000000" w:rsidP="00000000" w:rsidRDefault="00000000" w:rsidRPr="00000000" w14:paraId="0000018F">
      <w:pPr>
        <w:jc w:val="both"/>
        <w:rPr>
          <w:rFonts w:ascii="Amasis MT Pro" w:cs="Amasis MT Pro" w:eastAsia="Amasis MT Pro" w:hAnsi="Amasis MT Pro"/>
          <w:b w:val="1"/>
          <w:sz w:val="24"/>
          <w:szCs w:val="24"/>
        </w:rPr>
      </w:pPr>
      <w:r w:rsidDel="00000000" w:rsidR="00000000" w:rsidRPr="00000000">
        <w:rPr>
          <w:rtl w:val="0"/>
        </w:rPr>
      </w:r>
    </w:p>
    <w:p w:rsidR="00000000" w:rsidDel="00000000" w:rsidP="00000000" w:rsidRDefault="00000000" w:rsidRPr="00000000" w14:paraId="00000190">
      <w:pPr>
        <w:jc w:val="both"/>
        <w:rPr>
          <w:rFonts w:ascii="Amasis MT Pro" w:cs="Amasis MT Pro" w:eastAsia="Amasis MT Pro" w:hAnsi="Amasis MT Pro"/>
          <w:b w:val="1"/>
          <w:sz w:val="24"/>
          <w:szCs w:val="24"/>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Gill Sans" w:cs="Gill Sans" w:eastAsia="Gill Sans" w:hAnsi="Gill Sans"/>
          <w:b w:val="0"/>
          <w:i w:val="0"/>
          <w:smallCaps w:val="0"/>
          <w:strike w:val="0"/>
          <w:color w:val="0e101a"/>
          <w:sz w:val="24"/>
          <w:szCs w:val="24"/>
          <w:u w:val="none"/>
          <w:shd w:fill="auto" w:val="clear"/>
          <w:vertAlign w:val="baseline"/>
        </w:rPr>
      </w:pPr>
      <w:r w:rsidDel="00000000" w:rsidR="00000000" w:rsidRPr="00000000">
        <w:rPr>
          <w:rtl w:val="0"/>
        </w:rPr>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Bookman Old Style"/>
  <w:font w:name="Noto Sans Symbols">
    <w:embedRegular w:fontKey="{00000000-0000-0000-0000-000000000000}" r:id="rId1" w:subsetted="0"/>
    <w:embedBold w:fontKey="{00000000-0000-0000-0000-000000000000}" r:id="rId2" w:subsetted="0"/>
  </w:font>
  <w:font w:name="Gill Sans">
    <w:embedRegular w:fontKey="{00000000-0000-0000-0000-000000000000}" r:id="rId3" w:subsetted="0"/>
    <w:embedBold w:fontKey="{00000000-0000-0000-0000-000000000000}" r:id="rId4" w:subsetted="0"/>
  </w:font>
  <w:font w:name="Amasis MT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Page |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Gill Sans" w:cs="Gill Sans" w:eastAsia="Gill Sans" w:hAnsi="Gill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color w:val="000000"/>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6"/>
      <w:numFmt w:val="decimal"/>
      <w:lvlText w:val="%3."/>
      <w:lvlJc w:val="left"/>
      <w:pPr>
        <w:ind w:left="2160" w:hanging="360"/>
      </w:pPr>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decimal"/>
      <w:lvlText w:val="%1."/>
      <w:lvlJc w:val="left"/>
      <w:pPr>
        <w:ind w:left="720" w:hanging="360"/>
      </w:pPr>
      <w:rPr>
        <w:highlight w:val="white"/>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after="0" w:before="40" w:lineRule="auto"/>
    </w:pPr>
    <w:rPr>
      <w:rFonts w:ascii="Bookman Old Style" w:cs="Bookman Old Style" w:eastAsia="Bookman Old Style" w:hAnsi="Bookman Old Style"/>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after="0" w:before="40" w:lineRule="auto"/>
    </w:pPr>
    <w:rPr>
      <w:rFonts w:ascii="Bookman Old Style" w:cs="Bookman Old Style" w:eastAsia="Bookman Old Style" w:hAnsi="Bookman Old Style"/>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35D5E"/>
    <w:rPr>
      <w:kern w:val="0"/>
    </w:rPr>
  </w:style>
  <w:style w:type="paragraph" w:styleId="Heading3">
    <w:name w:val="heading 3"/>
    <w:basedOn w:val="Normal"/>
    <w:next w:val="Normal"/>
    <w:link w:val="Heading3Char"/>
    <w:uiPriority w:val="9"/>
    <w:unhideWhenUsed w:val="1"/>
    <w:qFormat w:val="1"/>
    <w:rsid w:val="00BF2024"/>
    <w:pPr>
      <w:keepNext w:val="1"/>
      <w:keepLines w:val="1"/>
      <w:spacing w:after="0" w:before="40"/>
      <w:outlineLvl w:val="2"/>
    </w:pPr>
    <w:rPr>
      <w:rFonts w:ascii="Bookman Old Style" w:hAnsi="Bookman Old Style" w:cstheme="majorBidi" w:eastAsiaTheme="majorEastAsia"/>
      <w:b w:val="1"/>
      <w:sz w:val="28"/>
      <w:szCs w:val="24"/>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link w:val="ListParagraphChar"/>
    <w:uiPriority w:val="34"/>
    <w:qFormat w:val="1"/>
    <w:rsid w:val="00835E7F"/>
    <w:pPr>
      <w:ind w:left="720"/>
      <w:contextualSpacing w:val="1"/>
    </w:pPr>
  </w:style>
  <w:style w:type="paragraph" w:styleId="NormalWeb">
    <w:name w:val="Normal (Web)"/>
    <w:basedOn w:val="Normal"/>
    <w:uiPriority w:val="99"/>
    <w:unhideWhenUsed w:val="1"/>
    <w:qFormat w:val="1"/>
    <w:rsid w:val="007C6DA2"/>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7C6DA2"/>
    <w:rPr>
      <w:b w:val="1"/>
      <w:bCs w:val="1"/>
    </w:rPr>
  </w:style>
  <w:style w:type="paragraph" w:styleId="Header">
    <w:name w:val="header"/>
    <w:basedOn w:val="Normal"/>
    <w:link w:val="HeaderChar"/>
    <w:uiPriority w:val="99"/>
    <w:unhideWhenUsed w:val="1"/>
    <w:rsid w:val="00EA4822"/>
    <w:pPr>
      <w:tabs>
        <w:tab w:val="center" w:pos="4680"/>
        <w:tab w:val="right" w:pos="9360"/>
      </w:tabs>
      <w:spacing w:after="0" w:line="240" w:lineRule="auto"/>
    </w:pPr>
  </w:style>
  <w:style w:type="character" w:styleId="HeaderChar" w:customStyle="1">
    <w:name w:val="Header Char"/>
    <w:basedOn w:val="DefaultParagraphFont"/>
    <w:link w:val="Header"/>
    <w:uiPriority w:val="99"/>
    <w:rsid w:val="00EA4822"/>
    <w:rPr>
      <w:kern w:val="0"/>
    </w:rPr>
  </w:style>
  <w:style w:type="paragraph" w:styleId="Footer">
    <w:name w:val="footer"/>
    <w:basedOn w:val="Normal"/>
    <w:link w:val="FooterChar"/>
    <w:uiPriority w:val="99"/>
    <w:unhideWhenUsed w:val="1"/>
    <w:rsid w:val="00EA4822"/>
    <w:pPr>
      <w:tabs>
        <w:tab w:val="center" w:pos="4680"/>
        <w:tab w:val="right" w:pos="9360"/>
      </w:tabs>
      <w:spacing w:after="0" w:line="240" w:lineRule="auto"/>
    </w:pPr>
  </w:style>
  <w:style w:type="character" w:styleId="FooterChar" w:customStyle="1">
    <w:name w:val="Footer Char"/>
    <w:basedOn w:val="DefaultParagraphFont"/>
    <w:link w:val="Footer"/>
    <w:uiPriority w:val="99"/>
    <w:rsid w:val="00EA4822"/>
    <w:rPr>
      <w:kern w:val="0"/>
    </w:rPr>
  </w:style>
  <w:style w:type="character" w:styleId="Hyperlink">
    <w:name w:val="Hyperlink"/>
    <w:basedOn w:val="DefaultParagraphFont"/>
    <w:uiPriority w:val="99"/>
    <w:unhideWhenUsed w:val="1"/>
    <w:rsid w:val="0049715C"/>
    <w:rPr>
      <w:color w:val="0563c1" w:themeColor="hyperlink"/>
      <w:u w:val="single"/>
    </w:rPr>
  </w:style>
  <w:style w:type="character" w:styleId="Heading3Char" w:customStyle="1">
    <w:name w:val="Heading 3 Char"/>
    <w:basedOn w:val="DefaultParagraphFont"/>
    <w:link w:val="Heading3"/>
    <w:uiPriority w:val="9"/>
    <w:rsid w:val="00BF2024"/>
    <w:rPr>
      <w:rFonts w:ascii="Bookman Old Style" w:hAnsi="Bookman Old Style" w:cstheme="majorBidi" w:eastAsiaTheme="majorEastAsia"/>
      <w:b w:val="1"/>
      <w:kern w:val="0"/>
      <w:sz w:val="28"/>
      <w:szCs w:val="24"/>
      <w:lang w:val="en-GB"/>
    </w:rPr>
  </w:style>
  <w:style w:type="character" w:styleId="ListParagraphChar" w:customStyle="1">
    <w:name w:val="List Paragraph Char"/>
    <w:link w:val="ListParagraph"/>
    <w:uiPriority w:val="34"/>
    <w:locked w:val="1"/>
    <w:rsid w:val="00BF2024"/>
    <w:rPr>
      <w:kern w:val="0"/>
    </w:rPr>
  </w:style>
  <w:style w:type="paragraph" w:styleId="NoSpacing">
    <w:name w:val="No Spacing"/>
    <w:uiPriority w:val="1"/>
    <w:qFormat w:val="1"/>
    <w:rsid w:val="00A15D8A"/>
    <w:pPr>
      <w:spacing w:after="0" w:line="240" w:lineRule="auto"/>
    </w:pPr>
  </w:style>
  <w:style w:type="character" w:styleId="Emphasis">
    <w:name w:val="Emphasis"/>
    <w:basedOn w:val="DefaultParagraphFont"/>
    <w:uiPriority w:val="20"/>
    <w:qFormat w:val="1"/>
    <w:rsid w:val="001064DD"/>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chat.whatsapp.com/Hgd6e2xDKzmKfhjykTZd8x" TargetMode="External"/><Relationship Id="rId8" Type="http://schemas.openxmlformats.org/officeDocument/2006/relationships/hyperlink" Target="http://sidebysidegender.org/about-u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GillSans-regular.ttf"/><Relationship Id="rId4"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KoEb+XA155l8+z+PzbHW0gOylA==">CgMxLjAyDmguNWs3ZWN4NGw1bXlvMg5oLngzODM4cGg5ZHk3MDIOaC5idmR2d20yOWZudXEyDmgucmU3dGEzb2Jrb2pvOAByITFNdEZQWE53VTVsdHQ1RlVwV010ZGJPSGg0c0xKbDMwag==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2023-12-05T11:21:00Z</dcterms:created>
  <dc:creator>Victoria Udoh</dc:creator>
</cp:coreProperties>
</file>